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Ciudad Autónoma de Buenos Aires,      </w:t>
      </w:r>
      <w:r>
        <w:rPr>
          <w:rFonts w:ascii="Times New Roman" w:eastAsia="Times New Roman" w:hAnsi="Times New Roman" w:cs="Times New Roman"/>
          <w:color w:val="000000"/>
          <w:sz w:val="24"/>
          <w:szCs w:val="24"/>
          <w:lang w:eastAsia="es-AR"/>
        </w:rPr>
        <w:t>8</w:t>
      </w:r>
      <w:r w:rsidRPr="00F12A19">
        <w:rPr>
          <w:rFonts w:ascii="Times New Roman" w:eastAsia="Times New Roman" w:hAnsi="Times New Roman" w:cs="Times New Roman"/>
          <w:color w:val="000000"/>
          <w:sz w:val="24"/>
          <w:szCs w:val="24"/>
          <w:lang w:eastAsia="es-AR"/>
        </w:rPr>
        <w:t xml:space="preserve">  de mayo de 2018.</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 </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Vistos y Considerando</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 </w:t>
      </w:r>
    </w:p>
    <w:p w:rsidR="00F12A19" w:rsidRPr="00F12A19" w:rsidRDefault="00F12A19" w:rsidP="00F12A19">
      <w:pPr>
        <w:shd w:val="clear" w:color="auto" w:fill="FFFFFF"/>
        <w:spacing w:after="0" w:line="360" w:lineRule="atLeast"/>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I</w:t>
      </w:r>
      <w:bookmarkStart w:id="0" w:name="_GoBack"/>
      <w:bookmarkEnd w:id="0"/>
    </w:p>
    <w:p w:rsidR="00F12A19" w:rsidRPr="00F12A19" w:rsidRDefault="00F12A19" w:rsidP="00F12A19">
      <w:pPr>
        <w:shd w:val="clear" w:color="auto" w:fill="FFFFFF"/>
        <w:spacing w:after="0" w:line="360" w:lineRule="atLeast"/>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Pretensión actora</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1. </w:t>
      </w:r>
      <w:r w:rsidRPr="00F12A19">
        <w:rPr>
          <w:rFonts w:ascii="Times New Roman" w:eastAsia="Times New Roman" w:hAnsi="Times New Roman" w:cs="Times New Roman"/>
          <w:color w:val="000000"/>
          <w:sz w:val="24"/>
          <w:szCs w:val="24"/>
          <w:lang w:eastAsia="es-AR"/>
        </w:rPr>
        <w:t>A fojas 1/26 se presentan </w:t>
      </w:r>
      <w:r w:rsidRPr="00F12A19">
        <w:rPr>
          <w:rFonts w:ascii="Times New Roman" w:eastAsia="Times New Roman" w:hAnsi="Times New Roman" w:cs="Times New Roman"/>
          <w:b/>
          <w:bCs/>
          <w:color w:val="000000"/>
          <w:sz w:val="24"/>
          <w:szCs w:val="24"/>
          <w:lang w:eastAsia="es-AR"/>
        </w:rPr>
        <w:t xml:space="preserve">Myriam Teresa </w:t>
      </w:r>
      <w:proofErr w:type="spellStart"/>
      <w:r w:rsidRPr="00F12A19">
        <w:rPr>
          <w:rFonts w:ascii="Times New Roman" w:eastAsia="Times New Roman" w:hAnsi="Times New Roman" w:cs="Times New Roman"/>
          <w:b/>
          <w:bCs/>
          <w:color w:val="000000"/>
          <w:sz w:val="24"/>
          <w:szCs w:val="24"/>
          <w:lang w:eastAsia="es-AR"/>
        </w:rPr>
        <w:t>Bregman</w:t>
      </w:r>
      <w:proofErr w:type="spellEnd"/>
      <w:r w:rsidRPr="00F12A19">
        <w:rPr>
          <w:rFonts w:ascii="Times New Roman" w:eastAsia="Times New Roman" w:hAnsi="Times New Roman" w:cs="Times New Roman"/>
          <w:b/>
          <w:bCs/>
          <w:color w:val="000000"/>
          <w:sz w:val="24"/>
          <w:szCs w:val="24"/>
          <w:lang w:eastAsia="es-AR"/>
        </w:rPr>
        <w:t> </w:t>
      </w:r>
      <w:r w:rsidRPr="00F12A19">
        <w:rPr>
          <w:rFonts w:ascii="Times New Roman" w:eastAsia="Times New Roman" w:hAnsi="Times New Roman" w:cs="Times New Roman"/>
          <w:color w:val="000000"/>
          <w:sz w:val="24"/>
          <w:szCs w:val="24"/>
          <w:lang w:eastAsia="es-AR"/>
        </w:rPr>
        <w:t>y </w:t>
      </w:r>
      <w:r w:rsidRPr="00F12A19">
        <w:rPr>
          <w:rFonts w:ascii="Times New Roman" w:eastAsia="Times New Roman" w:hAnsi="Times New Roman" w:cs="Times New Roman"/>
          <w:b/>
          <w:bCs/>
          <w:color w:val="000000"/>
          <w:sz w:val="24"/>
          <w:szCs w:val="24"/>
          <w:lang w:eastAsia="es-AR"/>
        </w:rPr>
        <w:t>Patricio del Corro</w:t>
      </w:r>
      <w:r w:rsidRPr="00F12A19">
        <w:rPr>
          <w:rFonts w:ascii="Times New Roman" w:eastAsia="Times New Roman" w:hAnsi="Times New Roman" w:cs="Times New Roman"/>
          <w:color w:val="000000"/>
          <w:sz w:val="24"/>
          <w:szCs w:val="24"/>
          <w:lang w:eastAsia="es-AR"/>
        </w:rPr>
        <w:t>, en su carácter de legisladores del bloque PTS – Frente de Izquierda, </w:t>
      </w:r>
      <w:r w:rsidRPr="00F12A19">
        <w:rPr>
          <w:rFonts w:ascii="Times New Roman" w:eastAsia="Times New Roman" w:hAnsi="Times New Roman" w:cs="Times New Roman"/>
          <w:b/>
          <w:bCs/>
          <w:color w:val="000000"/>
          <w:sz w:val="24"/>
          <w:szCs w:val="24"/>
          <w:lang w:eastAsia="es-AR"/>
        </w:rPr>
        <w:t>Brenda Hamilton</w:t>
      </w:r>
      <w:r w:rsidRPr="00F12A19">
        <w:rPr>
          <w:rFonts w:ascii="Times New Roman" w:eastAsia="Times New Roman" w:hAnsi="Times New Roman" w:cs="Times New Roman"/>
          <w:color w:val="000000"/>
          <w:sz w:val="24"/>
          <w:szCs w:val="24"/>
          <w:lang w:eastAsia="es-AR"/>
        </w:rPr>
        <w:t>, en su carácter de estudiante y Presidenta del Centro de Estudiantes de Filosofía y Letras (</w:t>
      </w:r>
      <w:proofErr w:type="spellStart"/>
      <w:r w:rsidRPr="00F12A19">
        <w:rPr>
          <w:rFonts w:ascii="Times New Roman" w:eastAsia="Times New Roman" w:hAnsi="Times New Roman" w:cs="Times New Roman"/>
          <w:color w:val="000000"/>
          <w:sz w:val="24"/>
          <w:szCs w:val="24"/>
          <w:lang w:eastAsia="es-AR"/>
        </w:rPr>
        <w:t>CEFyL</w:t>
      </w:r>
      <w:proofErr w:type="spellEnd"/>
      <w:r w:rsidRPr="00F12A19">
        <w:rPr>
          <w:rFonts w:ascii="Times New Roman" w:eastAsia="Times New Roman" w:hAnsi="Times New Roman" w:cs="Times New Roman"/>
          <w:color w:val="000000"/>
          <w:sz w:val="24"/>
          <w:szCs w:val="24"/>
          <w:lang w:eastAsia="es-AR"/>
        </w:rPr>
        <w:t>) de la Universidad de Buenos Aires, </w:t>
      </w:r>
      <w:r w:rsidRPr="00F12A19">
        <w:rPr>
          <w:rFonts w:ascii="Times New Roman" w:eastAsia="Times New Roman" w:hAnsi="Times New Roman" w:cs="Times New Roman"/>
          <w:b/>
          <w:bCs/>
          <w:color w:val="000000"/>
          <w:sz w:val="24"/>
          <w:szCs w:val="24"/>
          <w:lang w:eastAsia="es-AR"/>
        </w:rPr>
        <w:t xml:space="preserve">Claudio Jesús </w:t>
      </w:r>
      <w:proofErr w:type="spellStart"/>
      <w:r w:rsidRPr="00F12A19">
        <w:rPr>
          <w:rFonts w:ascii="Times New Roman" w:eastAsia="Times New Roman" w:hAnsi="Times New Roman" w:cs="Times New Roman"/>
          <w:b/>
          <w:bCs/>
          <w:color w:val="000000"/>
          <w:sz w:val="24"/>
          <w:szCs w:val="24"/>
          <w:lang w:eastAsia="es-AR"/>
        </w:rPr>
        <w:t>Dellecarbonara</w:t>
      </w:r>
      <w:proofErr w:type="spellEnd"/>
      <w:r w:rsidRPr="00F12A19">
        <w:rPr>
          <w:rFonts w:ascii="Times New Roman" w:eastAsia="Times New Roman" w:hAnsi="Times New Roman" w:cs="Times New Roman"/>
          <w:color w:val="000000"/>
          <w:sz w:val="24"/>
          <w:szCs w:val="24"/>
          <w:lang w:eastAsia="es-AR"/>
        </w:rPr>
        <w:t>, en su carácter de operario de la línea B del SUBTE y miembro del Secretariado Ejecutivo de la Asociación Gremial de Trabajadores del Subterráneo y Premetro (</w:t>
      </w:r>
      <w:proofErr w:type="spellStart"/>
      <w:r w:rsidRPr="00F12A19">
        <w:rPr>
          <w:rFonts w:ascii="Times New Roman" w:eastAsia="Times New Roman" w:hAnsi="Times New Roman" w:cs="Times New Roman"/>
          <w:color w:val="000000"/>
          <w:sz w:val="24"/>
          <w:szCs w:val="24"/>
          <w:lang w:eastAsia="es-AR"/>
        </w:rPr>
        <w:t>AGTSyP</w:t>
      </w:r>
      <w:proofErr w:type="spellEnd"/>
      <w:r w:rsidRPr="00F12A19">
        <w:rPr>
          <w:rFonts w:ascii="Times New Roman" w:eastAsia="Times New Roman" w:hAnsi="Times New Roman" w:cs="Times New Roman"/>
          <w:color w:val="000000"/>
          <w:sz w:val="24"/>
          <w:szCs w:val="24"/>
          <w:lang w:eastAsia="es-AR"/>
        </w:rPr>
        <w:t>) y </w:t>
      </w:r>
      <w:proofErr w:type="spellStart"/>
      <w:r w:rsidRPr="00F12A19">
        <w:rPr>
          <w:rFonts w:ascii="Times New Roman" w:eastAsia="Times New Roman" w:hAnsi="Times New Roman" w:cs="Times New Roman"/>
          <w:b/>
          <w:bCs/>
          <w:color w:val="000000"/>
          <w:sz w:val="24"/>
          <w:szCs w:val="24"/>
          <w:lang w:eastAsia="es-AR"/>
        </w:rPr>
        <w:t>Marilina</w:t>
      </w:r>
      <w:proofErr w:type="spellEnd"/>
      <w:r w:rsidRPr="00F12A19">
        <w:rPr>
          <w:rFonts w:ascii="Times New Roman" w:eastAsia="Times New Roman" w:hAnsi="Times New Roman" w:cs="Times New Roman"/>
          <w:b/>
          <w:bCs/>
          <w:color w:val="000000"/>
          <w:sz w:val="24"/>
          <w:szCs w:val="24"/>
          <w:lang w:eastAsia="es-AR"/>
        </w:rPr>
        <w:t xml:space="preserve"> Alejandra Arias</w:t>
      </w:r>
      <w:r w:rsidRPr="00F12A19">
        <w:rPr>
          <w:rFonts w:ascii="Times New Roman" w:eastAsia="Times New Roman" w:hAnsi="Times New Roman" w:cs="Times New Roman"/>
          <w:color w:val="000000"/>
          <w:sz w:val="24"/>
          <w:szCs w:val="24"/>
          <w:lang w:eastAsia="es-AR"/>
        </w:rPr>
        <w:t>, en su carácter de maestra de nivel primario en la escuela n° 18 del DE n° 7 de la CABA y miembro de la Asociación Docente de Enseñanza Media Superior (</w:t>
      </w:r>
      <w:proofErr w:type="spellStart"/>
      <w:r w:rsidRPr="00F12A19">
        <w:rPr>
          <w:rFonts w:ascii="Times New Roman" w:eastAsia="Times New Roman" w:hAnsi="Times New Roman" w:cs="Times New Roman"/>
          <w:color w:val="000000"/>
          <w:sz w:val="24"/>
          <w:szCs w:val="24"/>
          <w:lang w:eastAsia="es-AR"/>
        </w:rPr>
        <w:t>ADEMyS</w:t>
      </w:r>
      <w:proofErr w:type="spellEnd"/>
      <w:r w:rsidRPr="00F12A19">
        <w:rPr>
          <w:rFonts w:ascii="Times New Roman" w:eastAsia="Times New Roman" w:hAnsi="Times New Roman" w:cs="Times New Roman"/>
          <w:color w:val="000000"/>
          <w:sz w:val="24"/>
          <w:szCs w:val="24"/>
          <w:lang w:eastAsia="es-AR"/>
        </w:rPr>
        <w:t xml:space="preserve">), con el patrocinio letrado del doctor Carlos </w:t>
      </w:r>
      <w:proofErr w:type="spellStart"/>
      <w:r w:rsidRPr="00F12A19">
        <w:rPr>
          <w:rFonts w:ascii="Times New Roman" w:eastAsia="Times New Roman" w:hAnsi="Times New Roman" w:cs="Times New Roman"/>
          <w:color w:val="000000"/>
          <w:sz w:val="24"/>
          <w:szCs w:val="24"/>
          <w:lang w:eastAsia="es-AR"/>
        </w:rPr>
        <w:t>Platkowski</w:t>
      </w:r>
      <w:proofErr w:type="spellEnd"/>
      <w:r w:rsidRPr="00F12A19">
        <w:rPr>
          <w:rFonts w:ascii="Times New Roman" w:eastAsia="Times New Roman" w:hAnsi="Times New Roman" w:cs="Times New Roman"/>
          <w:color w:val="000000"/>
          <w:sz w:val="24"/>
          <w:szCs w:val="24"/>
          <w:lang w:eastAsia="es-AR"/>
        </w:rPr>
        <w:t xml:space="preserve"> y promueven </w:t>
      </w:r>
      <w:r w:rsidRPr="00F12A19">
        <w:rPr>
          <w:rFonts w:ascii="Times New Roman" w:eastAsia="Times New Roman" w:hAnsi="Times New Roman" w:cs="Times New Roman"/>
          <w:b/>
          <w:bCs/>
          <w:color w:val="000000"/>
          <w:sz w:val="24"/>
          <w:szCs w:val="24"/>
          <w:lang w:eastAsia="es-AR"/>
        </w:rPr>
        <w:t>acción de amparo</w:t>
      </w:r>
      <w:r w:rsidRPr="00F12A19">
        <w:rPr>
          <w:rFonts w:ascii="Times New Roman" w:eastAsia="Times New Roman" w:hAnsi="Times New Roman" w:cs="Times New Roman"/>
          <w:color w:val="000000"/>
          <w:sz w:val="24"/>
          <w:szCs w:val="24"/>
          <w:lang w:eastAsia="es-AR"/>
        </w:rPr>
        <w:t> contra el </w:t>
      </w:r>
      <w:r w:rsidRPr="00F12A19">
        <w:rPr>
          <w:rFonts w:ascii="Times New Roman" w:eastAsia="Times New Roman" w:hAnsi="Times New Roman" w:cs="Times New Roman"/>
          <w:b/>
          <w:bCs/>
          <w:color w:val="000000"/>
          <w:sz w:val="24"/>
          <w:szCs w:val="24"/>
          <w:lang w:eastAsia="es-AR"/>
        </w:rPr>
        <w:t>Gobierno de la Ciudad de Buenos Aires</w:t>
      </w:r>
      <w:r w:rsidRPr="00F12A19">
        <w:rPr>
          <w:rFonts w:ascii="Times New Roman" w:eastAsia="Times New Roman" w:hAnsi="Times New Roman" w:cs="Times New Roman"/>
          <w:color w:val="000000"/>
          <w:sz w:val="24"/>
          <w:szCs w:val="24"/>
          <w:lang w:eastAsia="es-AR"/>
        </w:rPr>
        <w:t> y </w:t>
      </w:r>
      <w:r w:rsidRPr="00F12A19">
        <w:rPr>
          <w:rFonts w:ascii="Times New Roman" w:eastAsia="Times New Roman" w:hAnsi="Times New Roman" w:cs="Times New Roman"/>
          <w:b/>
          <w:bCs/>
          <w:color w:val="000000"/>
          <w:sz w:val="24"/>
          <w:szCs w:val="24"/>
          <w:lang w:eastAsia="es-AR"/>
        </w:rPr>
        <w:t>Subterráneos de Buenos Aires (SBASE)</w:t>
      </w:r>
      <w:r w:rsidRPr="00F12A19">
        <w:rPr>
          <w:rFonts w:ascii="Times New Roman" w:eastAsia="Times New Roman" w:hAnsi="Times New Roman" w:cs="Times New Roman"/>
          <w:color w:val="000000"/>
          <w:sz w:val="24"/>
          <w:szCs w:val="24"/>
          <w:lang w:eastAsia="es-AR"/>
        </w:rPr>
        <w:t>. Peticionan la </w:t>
      </w:r>
      <w:r w:rsidRPr="00F12A19">
        <w:rPr>
          <w:rFonts w:ascii="Times New Roman" w:eastAsia="Times New Roman" w:hAnsi="Times New Roman" w:cs="Times New Roman"/>
          <w:b/>
          <w:bCs/>
          <w:color w:val="000000"/>
          <w:sz w:val="24"/>
          <w:szCs w:val="24"/>
          <w:lang w:eastAsia="es-AR"/>
        </w:rPr>
        <w:t>suspensión de la resolución n° 3.180-SBASE-2018</w:t>
      </w:r>
      <w:r w:rsidRPr="00F12A19">
        <w:rPr>
          <w:rFonts w:ascii="Times New Roman" w:eastAsia="Times New Roman" w:hAnsi="Times New Roman" w:cs="Times New Roman"/>
          <w:color w:val="000000"/>
          <w:sz w:val="24"/>
          <w:szCs w:val="24"/>
          <w:lang w:eastAsia="es-AR"/>
        </w:rPr>
        <w:t> que establece el </w:t>
      </w:r>
      <w:r w:rsidRPr="00F12A19">
        <w:rPr>
          <w:rFonts w:ascii="Times New Roman" w:eastAsia="Times New Roman" w:hAnsi="Times New Roman" w:cs="Times New Roman"/>
          <w:b/>
          <w:bCs/>
          <w:color w:val="000000"/>
          <w:sz w:val="24"/>
          <w:szCs w:val="24"/>
          <w:lang w:eastAsia="es-AR"/>
        </w:rPr>
        <w:t>aumento de la tarifa técnica del servicio de SUBTE y fija nuevos cuadros tarifarios</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Asimismo, solicitan como pretensión de fondo la realización de una </w:t>
      </w:r>
      <w:r w:rsidRPr="00F12A19">
        <w:rPr>
          <w:rFonts w:ascii="Times New Roman" w:eastAsia="Times New Roman" w:hAnsi="Times New Roman" w:cs="Times New Roman"/>
          <w:b/>
          <w:bCs/>
          <w:color w:val="000000"/>
          <w:sz w:val="24"/>
          <w:szCs w:val="24"/>
          <w:lang w:eastAsia="es-AR"/>
        </w:rPr>
        <w:t>auditoria pública integral</w:t>
      </w:r>
      <w:r w:rsidRPr="00F12A19">
        <w:rPr>
          <w:rFonts w:ascii="Times New Roman" w:eastAsia="Times New Roman" w:hAnsi="Times New Roman" w:cs="Times New Roman"/>
          <w:color w:val="000000"/>
          <w:sz w:val="24"/>
          <w:szCs w:val="24"/>
          <w:lang w:eastAsia="es-AR"/>
        </w:rPr>
        <w:t> de la cual puedan obtenerse en términos claros, precisos y transparentes los verdaderos </w:t>
      </w:r>
      <w:r w:rsidRPr="00F12A19">
        <w:rPr>
          <w:rFonts w:ascii="Times New Roman" w:eastAsia="Times New Roman" w:hAnsi="Times New Roman" w:cs="Times New Roman"/>
          <w:b/>
          <w:bCs/>
          <w:color w:val="000000"/>
          <w:sz w:val="24"/>
          <w:szCs w:val="24"/>
          <w:lang w:eastAsia="es-AR"/>
        </w:rPr>
        <w:t>costos del servicio de SUBTE</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b/>
          <w:bCs/>
          <w:color w:val="000000"/>
          <w:sz w:val="24"/>
          <w:szCs w:val="24"/>
          <w:lang w:eastAsia="es-AR"/>
        </w:rPr>
        <w:t>las ganancias</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b/>
          <w:bCs/>
          <w:color w:val="000000"/>
          <w:sz w:val="24"/>
          <w:szCs w:val="24"/>
          <w:lang w:eastAsia="es-AR"/>
        </w:rPr>
        <w:t>los subsidios otorgados</w:t>
      </w:r>
      <w:r w:rsidRPr="00F12A19">
        <w:rPr>
          <w:rFonts w:ascii="Times New Roman" w:eastAsia="Times New Roman" w:hAnsi="Times New Roman" w:cs="Times New Roman"/>
          <w:color w:val="000000"/>
          <w:sz w:val="24"/>
          <w:szCs w:val="24"/>
          <w:lang w:eastAsia="es-AR"/>
        </w:rPr>
        <w:t> por las demandadas a la empresa prestadora del servicio y </w:t>
      </w:r>
      <w:r w:rsidRPr="00F12A19">
        <w:rPr>
          <w:rFonts w:ascii="Times New Roman" w:eastAsia="Times New Roman" w:hAnsi="Times New Roman" w:cs="Times New Roman"/>
          <w:b/>
          <w:bCs/>
          <w:color w:val="000000"/>
          <w:sz w:val="24"/>
          <w:szCs w:val="24"/>
          <w:lang w:eastAsia="es-AR"/>
        </w:rPr>
        <w:t>el destino de los fondos estatales</w:t>
      </w:r>
      <w:r w:rsidRPr="00F12A19">
        <w:rPr>
          <w:rFonts w:ascii="Times New Roman" w:eastAsia="Times New Roman" w:hAnsi="Times New Roman" w:cs="Times New Roman"/>
          <w:color w:val="000000"/>
          <w:sz w:val="24"/>
          <w:szCs w:val="24"/>
          <w:lang w:eastAsia="es-AR"/>
        </w:rPr>
        <w:t xml:space="preserve"> percibidos por </w:t>
      </w:r>
      <w:proofErr w:type="spellStart"/>
      <w:r w:rsidRPr="00F12A19">
        <w:rPr>
          <w:rFonts w:ascii="Times New Roman" w:eastAsia="Times New Roman" w:hAnsi="Times New Roman" w:cs="Times New Roman"/>
          <w:color w:val="000000"/>
          <w:sz w:val="24"/>
          <w:szCs w:val="24"/>
          <w:lang w:eastAsia="es-AR"/>
        </w:rPr>
        <w:t>Metrovías</w:t>
      </w:r>
      <w:proofErr w:type="spellEnd"/>
      <w:r w:rsidRPr="00F12A19">
        <w:rPr>
          <w:rFonts w:ascii="Times New Roman" w:eastAsia="Times New Roman" w:hAnsi="Times New Roman" w:cs="Times New Roman"/>
          <w:color w:val="000000"/>
          <w:sz w:val="24"/>
          <w:szCs w:val="24"/>
          <w:lang w:eastAsia="es-AR"/>
        </w:rPr>
        <w:t xml:space="preserve"> SA.  </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Finalmente, requieren el dictado de una </w:t>
      </w:r>
      <w:r w:rsidRPr="00F12A19">
        <w:rPr>
          <w:rFonts w:ascii="Times New Roman" w:eastAsia="Times New Roman" w:hAnsi="Times New Roman" w:cs="Times New Roman"/>
          <w:b/>
          <w:bCs/>
          <w:color w:val="000000"/>
          <w:sz w:val="24"/>
          <w:szCs w:val="24"/>
          <w:lang w:eastAsia="es-AR"/>
        </w:rPr>
        <w:t>medida cautelar</w:t>
      </w:r>
      <w:r w:rsidRPr="00F12A19">
        <w:rPr>
          <w:rFonts w:ascii="Times New Roman" w:eastAsia="Times New Roman" w:hAnsi="Times New Roman" w:cs="Times New Roman"/>
          <w:color w:val="000000"/>
          <w:sz w:val="24"/>
          <w:szCs w:val="24"/>
          <w:lang w:eastAsia="es-AR"/>
        </w:rPr>
        <w:t> en los términos de los artículos 61 de la ley n° 4.472 y 177 del CCAyT a fin de que </w:t>
      </w:r>
      <w:r w:rsidRPr="00F12A19">
        <w:rPr>
          <w:rFonts w:ascii="Times New Roman" w:eastAsia="Times New Roman" w:hAnsi="Times New Roman" w:cs="Times New Roman"/>
          <w:b/>
          <w:bCs/>
          <w:color w:val="000000"/>
          <w:sz w:val="24"/>
          <w:szCs w:val="24"/>
          <w:lang w:eastAsia="es-AR"/>
        </w:rPr>
        <w:t>se suspenda la resolución nº 3.180-SBASE-2018</w:t>
      </w:r>
      <w:r w:rsidRPr="00F12A19">
        <w:rPr>
          <w:rFonts w:ascii="Times New Roman" w:eastAsia="Times New Roman" w:hAnsi="Times New Roman" w:cs="Times New Roman"/>
          <w:color w:val="000000"/>
          <w:sz w:val="24"/>
          <w:szCs w:val="24"/>
          <w:lang w:eastAsia="es-AR"/>
        </w:rPr>
        <w:t> y </w:t>
      </w:r>
      <w:r w:rsidRPr="00F12A19">
        <w:rPr>
          <w:rFonts w:ascii="Times New Roman" w:eastAsia="Times New Roman" w:hAnsi="Times New Roman" w:cs="Times New Roman"/>
          <w:b/>
          <w:bCs/>
          <w:color w:val="000000"/>
          <w:sz w:val="24"/>
          <w:szCs w:val="24"/>
          <w:lang w:eastAsia="es-AR"/>
        </w:rPr>
        <w:t>se ordene a las demandadas abstenerse de aplicar el aumento tarifario</w:t>
      </w:r>
      <w:r w:rsidRPr="00F12A19">
        <w:rPr>
          <w:rFonts w:ascii="Times New Roman" w:eastAsia="Times New Roman" w:hAnsi="Times New Roman" w:cs="Times New Roman"/>
          <w:color w:val="000000"/>
          <w:sz w:val="24"/>
          <w:szCs w:val="24"/>
          <w:lang w:eastAsia="es-AR"/>
        </w:rPr>
        <w:t> dispuesto.</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Fundamentan su petición en las graves e irreparables consecuencias que se derivarían de la aplicación del referido incremento en tanto ha sido efectuado en franca violación de las normas contenidas en la Constitución Nacional, la Constitución de la CABA, los tratados internacionales y las leyes que regulan el servicio de SUBTE.</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Agregan que el aumento está amparado en </w:t>
      </w:r>
      <w:r w:rsidRPr="00F12A19">
        <w:rPr>
          <w:rFonts w:ascii="Times New Roman" w:eastAsia="Times New Roman" w:hAnsi="Times New Roman" w:cs="Times New Roman"/>
          <w:b/>
          <w:bCs/>
          <w:color w:val="000000"/>
          <w:sz w:val="24"/>
          <w:szCs w:val="24"/>
          <w:lang w:eastAsia="es-AR"/>
        </w:rPr>
        <w:t>métodos de cálculo ilegítimos</w:t>
      </w:r>
      <w:r w:rsidRPr="00F12A19">
        <w:rPr>
          <w:rFonts w:ascii="Times New Roman" w:eastAsia="Times New Roman" w:hAnsi="Times New Roman" w:cs="Times New Roman"/>
          <w:color w:val="000000"/>
          <w:sz w:val="24"/>
          <w:szCs w:val="24"/>
          <w:lang w:eastAsia="es-AR"/>
        </w:rPr>
        <w:t> y sin ningún tipo de control por parte del GCBA y SBASE y que, además de impactar en la economía de millones de usuarios, generará graves consecuencias ambientales con incremento de la siniestralidad vial por el éxodo de pasajeros del transporte subterráneo.</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lastRenderedPageBreak/>
        <w:t>1.1. </w:t>
      </w:r>
      <w:r w:rsidRPr="00F12A19">
        <w:rPr>
          <w:rFonts w:ascii="Times New Roman" w:eastAsia="Times New Roman" w:hAnsi="Times New Roman" w:cs="Times New Roman"/>
          <w:color w:val="000000"/>
          <w:sz w:val="24"/>
          <w:szCs w:val="24"/>
          <w:lang w:eastAsia="es-AR"/>
        </w:rPr>
        <w:t>Preliminarmente, exponen que</w:t>
      </w:r>
      <w:r w:rsidRPr="00F12A19">
        <w:rPr>
          <w:rFonts w:ascii="Times New Roman" w:eastAsia="Times New Roman" w:hAnsi="Times New Roman" w:cs="Times New Roman"/>
          <w:b/>
          <w:bCs/>
          <w:color w:val="000000"/>
          <w:sz w:val="24"/>
          <w:szCs w:val="24"/>
          <w:lang w:eastAsia="es-AR"/>
        </w:rPr>
        <w:t> </w:t>
      </w:r>
      <w:r w:rsidRPr="00F12A19">
        <w:rPr>
          <w:rFonts w:ascii="Times New Roman" w:eastAsia="Times New Roman" w:hAnsi="Times New Roman" w:cs="Times New Roman"/>
          <w:color w:val="000000"/>
          <w:sz w:val="24"/>
          <w:szCs w:val="24"/>
          <w:lang w:eastAsia="es-AR"/>
        </w:rPr>
        <w:t>es de público conocimiento que el servicio se encuentra alejado de parámetros de calidad a tenor de los defectos e irregularidades que afectan a usuarios y trabajadores, las cuales evidencian el absoluto desprecio de las demandadas.</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Alegan que el destrato sistemático no ha tenido correlato con </w:t>
      </w:r>
      <w:r w:rsidRPr="00F12A19">
        <w:rPr>
          <w:rFonts w:ascii="Times New Roman" w:eastAsia="Times New Roman" w:hAnsi="Times New Roman" w:cs="Times New Roman"/>
          <w:b/>
          <w:bCs/>
          <w:color w:val="000000"/>
          <w:sz w:val="24"/>
          <w:szCs w:val="24"/>
          <w:lang w:eastAsia="es-AR"/>
        </w:rPr>
        <w:t xml:space="preserve">las ganancias de </w:t>
      </w:r>
      <w:proofErr w:type="spellStart"/>
      <w:r w:rsidRPr="00F12A19">
        <w:rPr>
          <w:rFonts w:ascii="Times New Roman" w:eastAsia="Times New Roman" w:hAnsi="Times New Roman" w:cs="Times New Roman"/>
          <w:b/>
          <w:bCs/>
          <w:color w:val="000000"/>
          <w:sz w:val="24"/>
          <w:szCs w:val="24"/>
          <w:lang w:eastAsia="es-AR"/>
        </w:rPr>
        <w:t>Metrovías</w:t>
      </w:r>
      <w:proofErr w:type="spellEnd"/>
      <w:r w:rsidRPr="00F12A19">
        <w:rPr>
          <w:rFonts w:ascii="Times New Roman" w:eastAsia="Times New Roman" w:hAnsi="Times New Roman" w:cs="Times New Roman"/>
          <w:b/>
          <w:bCs/>
          <w:color w:val="000000"/>
          <w:sz w:val="24"/>
          <w:szCs w:val="24"/>
          <w:lang w:eastAsia="es-AR"/>
        </w:rPr>
        <w:t xml:space="preserve"> SA</w:t>
      </w:r>
      <w:r w:rsidRPr="00F12A19">
        <w:rPr>
          <w:rFonts w:ascii="Times New Roman" w:eastAsia="Times New Roman" w:hAnsi="Times New Roman" w:cs="Times New Roman"/>
          <w:color w:val="000000"/>
          <w:sz w:val="24"/>
          <w:szCs w:val="24"/>
          <w:lang w:eastAsia="es-AR"/>
        </w:rPr>
        <w:t>,</w:t>
      </w:r>
      <w:r w:rsidRPr="00F12A19">
        <w:rPr>
          <w:rFonts w:ascii="Times New Roman" w:eastAsia="Times New Roman" w:hAnsi="Times New Roman" w:cs="Times New Roman"/>
          <w:b/>
          <w:bCs/>
          <w:color w:val="000000"/>
          <w:sz w:val="24"/>
          <w:szCs w:val="24"/>
          <w:lang w:eastAsia="es-AR"/>
        </w:rPr>
        <w:t> </w:t>
      </w:r>
      <w:r w:rsidRPr="00F12A19">
        <w:rPr>
          <w:rFonts w:ascii="Times New Roman" w:eastAsia="Times New Roman" w:hAnsi="Times New Roman" w:cs="Times New Roman"/>
          <w:color w:val="000000"/>
          <w:sz w:val="24"/>
          <w:szCs w:val="24"/>
          <w:lang w:eastAsia="es-AR"/>
        </w:rPr>
        <w:t>las cuales </w:t>
      </w:r>
      <w:r w:rsidRPr="00F12A19">
        <w:rPr>
          <w:rFonts w:ascii="Times New Roman" w:eastAsia="Times New Roman" w:hAnsi="Times New Roman" w:cs="Times New Roman"/>
          <w:b/>
          <w:bCs/>
          <w:color w:val="000000"/>
          <w:sz w:val="24"/>
          <w:szCs w:val="24"/>
          <w:lang w:eastAsia="es-AR"/>
        </w:rPr>
        <w:t>se mantienen bajo reserva</w:t>
      </w:r>
      <w:r w:rsidRPr="00F12A19">
        <w:rPr>
          <w:rFonts w:ascii="Times New Roman" w:eastAsia="Times New Roman" w:hAnsi="Times New Roman" w:cs="Times New Roman"/>
          <w:color w:val="000000"/>
          <w:sz w:val="24"/>
          <w:szCs w:val="24"/>
          <w:lang w:eastAsia="es-AR"/>
        </w:rPr>
        <w:t>. Destacan que las demandadas no han demostrado interés al respecto al establecer los aumentos de las tarifas. Entienden que el incremento tarifario ha sido la única variable que aquéllas se han encargado de mantener y aplicar sin dilación ni objeción alguna </w:t>
      </w:r>
      <w:r w:rsidRPr="00F12A19">
        <w:rPr>
          <w:rFonts w:ascii="Times New Roman" w:eastAsia="Times New Roman" w:hAnsi="Times New Roman" w:cs="Times New Roman"/>
          <w:i/>
          <w:iCs/>
          <w:color w:val="000000"/>
          <w:sz w:val="24"/>
          <w:szCs w:val="24"/>
          <w:lang w:eastAsia="es-AR"/>
        </w:rPr>
        <w:t>“ejerciendo esta potestad en forma irrazonable y abusiva para con los usuarios”</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 xml:space="preserve">Advierten que resulta llamativo y de extrema gravedad que, a pesar del incremento de los subsidios otorgados a </w:t>
      </w:r>
      <w:proofErr w:type="spellStart"/>
      <w:r w:rsidRPr="00F12A19">
        <w:rPr>
          <w:rFonts w:ascii="Times New Roman" w:eastAsia="Times New Roman" w:hAnsi="Times New Roman" w:cs="Times New Roman"/>
          <w:color w:val="000000"/>
          <w:sz w:val="24"/>
          <w:szCs w:val="24"/>
          <w:lang w:eastAsia="es-AR"/>
        </w:rPr>
        <w:t>Metrovías</w:t>
      </w:r>
      <w:proofErr w:type="spellEnd"/>
      <w:r w:rsidRPr="00F12A19">
        <w:rPr>
          <w:rFonts w:ascii="Times New Roman" w:eastAsia="Times New Roman" w:hAnsi="Times New Roman" w:cs="Times New Roman"/>
          <w:color w:val="000000"/>
          <w:sz w:val="24"/>
          <w:szCs w:val="24"/>
          <w:lang w:eastAsia="es-AR"/>
        </w:rPr>
        <w:t xml:space="preserve"> SA, se </w:t>
      </w:r>
      <w:r w:rsidRPr="00F12A19">
        <w:rPr>
          <w:rFonts w:ascii="Times New Roman" w:eastAsia="Times New Roman" w:hAnsi="Times New Roman" w:cs="Times New Roman"/>
          <w:b/>
          <w:bCs/>
          <w:color w:val="000000"/>
          <w:sz w:val="24"/>
          <w:szCs w:val="24"/>
          <w:lang w:eastAsia="es-AR"/>
        </w:rPr>
        <w:t>pretenda aumentar exponencialmente las tarifas a pasajeros </w:t>
      </w:r>
      <w:r w:rsidRPr="00F12A19">
        <w:rPr>
          <w:rFonts w:ascii="Times New Roman" w:eastAsia="Times New Roman" w:hAnsi="Times New Roman" w:cs="Times New Roman"/>
          <w:color w:val="000000"/>
          <w:sz w:val="24"/>
          <w:szCs w:val="24"/>
          <w:lang w:eastAsia="es-AR"/>
        </w:rPr>
        <w:t>sin que se hayan</w:t>
      </w:r>
      <w:r w:rsidRPr="00F12A19">
        <w:rPr>
          <w:rFonts w:ascii="Times New Roman" w:eastAsia="Times New Roman" w:hAnsi="Times New Roman" w:cs="Times New Roman"/>
          <w:b/>
          <w:bCs/>
          <w:color w:val="000000"/>
          <w:sz w:val="24"/>
          <w:szCs w:val="24"/>
          <w:lang w:eastAsia="es-AR"/>
        </w:rPr>
        <w:t> </w:t>
      </w:r>
      <w:r w:rsidRPr="00F12A19">
        <w:rPr>
          <w:rFonts w:ascii="Times New Roman" w:eastAsia="Times New Roman" w:hAnsi="Times New Roman" w:cs="Times New Roman"/>
          <w:color w:val="000000"/>
          <w:sz w:val="24"/>
          <w:szCs w:val="24"/>
          <w:lang w:eastAsia="es-AR"/>
        </w:rPr>
        <w:t>realizado las inversiones necesarias para prestar un servicio eficiente y de calidad.</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1.2. </w:t>
      </w:r>
      <w:r w:rsidRPr="00F12A19">
        <w:rPr>
          <w:rFonts w:ascii="Times New Roman" w:eastAsia="Times New Roman" w:hAnsi="Times New Roman" w:cs="Times New Roman"/>
          <w:color w:val="000000"/>
          <w:sz w:val="24"/>
          <w:szCs w:val="24"/>
          <w:lang w:eastAsia="es-AR"/>
        </w:rPr>
        <w:t>En otro orden de ideas, aseguran que desde que el GCBA se ha hecho cargo del SUBTE no ha habido más que incrementos en la tarifa técnica, lo que entienden contrario al precepto normativo que impone lograr la reducción de las tarifas a través de pautas de productividad y programas de modernización y mejoras tecnológicas a aplicar en los procesos de contrataciones y sistemas de gestión operativos.</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 xml:space="preserve">Manifiestan que no queda claro qué es lo que se considera tarifa técnica y si la Ciudad mediante subsidios y los pasajeros a través de tarifas están pagando los desajustes de </w:t>
      </w:r>
      <w:proofErr w:type="spellStart"/>
      <w:r w:rsidRPr="00F12A19">
        <w:rPr>
          <w:rFonts w:ascii="Times New Roman" w:eastAsia="Times New Roman" w:hAnsi="Times New Roman" w:cs="Times New Roman"/>
          <w:color w:val="000000"/>
          <w:sz w:val="24"/>
          <w:szCs w:val="24"/>
          <w:lang w:eastAsia="es-AR"/>
        </w:rPr>
        <w:t>Metrovías</w:t>
      </w:r>
      <w:proofErr w:type="spellEnd"/>
      <w:r w:rsidRPr="00F12A19">
        <w:rPr>
          <w:rFonts w:ascii="Times New Roman" w:eastAsia="Times New Roman" w:hAnsi="Times New Roman" w:cs="Times New Roman"/>
          <w:color w:val="000000"/>
          <w:sz w:val="24"/>
          <w:szCs w:val="24"/>
          <w:lang w:eastAsia="es-AR"/>
        </w:rPr>
        <w:t xml:space="preserve"> SA en su concesión del Ferrocarril Urquiza, por no estar separada la contabilidad de ambas unidades de negocio.</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1.3.</w:t>
      </w:r>
      <w:r w:rsidRPr="00F12A19">
        <w:rPr>
          <w:rFonts w:ascii="Times New Roman" w:eastAsia="Times New Roman" w:hAnsi="Times New Roman" w:cs="Times New Roman"/>
          <w:color w:val="000000"/>
          <w:sz w:val="24"/>
          <w:szCs w:val="24"/>
          <w:lang w:eastAsia="es-AR"/>
        </w:rPr>
        <w:t> Refieren que el sistema de cálculo empleado en la resolución en pugna –</w:t>
      </w:r>
      <w:r w:rsidRPr="00F12A19">
        <w:rPr>
          <w:rFonts w:ascii="Times New Roman" w:eastAsia="Times New Roman" w:hAnsi="Times New Roman" w:cs="Times New Roman"/>
          <w:b/>
          <w:bCs/>
          <w:color w:val="000000"/>
          <w:sz w:val="24"/>
          <w:szCs w:val="24"/>
          <w:lang w:eastAsia="es-AR"/>
        </w:rPr>
        <w:t>dividir el costo de explotación anual vigente entre la cantidad de pasajeros pagos del año calendario anterior–</w:t>
      </w:r>
      <w:r w:rsidRPr="00F12A19">
        <w:rPr>
          <w:rFonts w:ascii="Times New Roman" w:eastAsia="Times New Roman" w:hAnsi="Times New Roman" w:cs="Times New Roman"/>
          <w:color w:val="000000"/>
          <w:sz w:val="24"/>
          <w:szCs w:val="24"/>
          <w:lang w:eastAsia="es-AR"/>
        </w:rPr>
        <w:t> fue cuestionado anteriormente por resolución n° 373/13 de la Auditoria General de la Ciudad la cual advirtió que </w:t>
      </w:r>
      <w:r w:rsidRPr="00F12A19">
        <w:rPr>
          <w:rFonts w:ascii="Times New Roman" w:eastAsia="Times New Roman" w:hAnsi="Times New Roman" w:cs="Times New Roman"/>
          <w:i/>
          <w:iCs/>
          <w:color w:val="000000"/>
          <w:sz w:val="24"/>
          <w:szCs w:val="24"/>
          <w:lang w:eastAsia="es-AR"/>
        </w:rPr>
        <w:t>“se estarían considerando conceptos</w:t>
      </w:r>
      <w:r w:rsidRPr="00F12A19">
        <w:rPr>
          <w:rFonts w:ascii="Times New Roman" w:eastAsia="Times New Roman" w:hAnsi="Times New Roman" w:cs="Times New Roman"/>
          <w:color w:val="000000"/>
          <w:sz w:val="24"/>
          <w:szCs w:val="24"/>
          <w:lang w:eastAsia="es-AR"/>
        </w:rPr>
        <w:t> (…) </w:t>
      </w:r>
      <w:r w:rsidRPr="00F12A19">
        <w:rPr>
          <w:rFonts w:ascii="Times New Roman" w:eastAsia="Times New Roman" w:hAnsi="Times New Roman" w:cs="Times New Roman"/>
          <w:i/>
          <w:iCs/>
          <w:color w:val="000000"/>
          <w:sz w:val="24"/>
          <w:szCs w:val="24"/>
          <w:lang w:eastAsia="es-AR"/>
        </w:rPr>
        <w:t>ajenos a lo establecido en la Ley 4.472”</w:t>
      </w:r>
      <w:r w:rsidRPr="00F12A19">
        <w:rPr>
          <w:rFonts w:ascii="Times New Roman" w:eastAsia="Times New Roman" w:hAnsi="Times New Roman" w:cs="Times New Roman"/>
          <w:color w:val="000000"/>
          <w:sz w:val="24"/>
          <w:szCs w:val="24"/>
          <w:lang w:eastAsia="es-AR"/>
        </w:rPr>
        <w:t> lo que </w:t>
      </w:r>
      <w:r w:rsidRPr="00F12A19">
        <w:rPr>
          <w:rFonts w:ascii="Times New Roman" w:eastAsia="Times New Roman" w:hAnsi="Times New Roman" w:cs="Times New Roman"/>
          <w:i/>
          <w:iCs/>
          <w:color w:val="000000"/>
          <w:sz w:val="24"/>
          <w:szCs w:val="24"/>
          <w:lang w:eastAsia="es-AR"/>
        </w:rPr>
        <w:t>“podría derivar en que el GCBA subsidie Gastos de Mantenimiento y Depreciación de Material Rodante e infraestructura, y que</w:t>
      </w:r>
      <w:r w:rsidRPr="00F12A19">
        <w:rPr>
          <w:rFonts w:ascii="Times New Roman" w:eastAsia="Times New Roman" w:hAnsi="Times New Roman" w:cs="Times New Roman"/>
          <w:color w:val="000000"/>
          <w:sz w:val="24"/>
          <w:szCs w:val="24"/>
          <w:lang w:eastAsia="es-AR"/>
        </w:rPr>
        <w:t> (…) </w:t>
      </w:r>
      <w:proofErr w:type="spellStart"/>
      <w:r w:rsidRPr="00F12A19">
        <w:rPr>
          <w:rFonts w:ascii="Times New Roman" w:eastAsia="Times New Roman" w:hAnsi="Times New Roman" w:cs="Times New Roman"/>
          <w:i/>
          <w:iCs/>
          <w:color w:val="000000"/>
          <w:sz w:val="24"/>
          <w:szCs w:val="24"/>
          <w:lang w:eastAsia="es-AR"/>
        </w:rPr>
        <w:t>Metrovías</w:t>
      </w:r>
      <w:proofErr w:type="spellEnd"/>
      <w:r w:rsidRPr="00F12A19">
        <w:rPr>
          <w:rFonts w:ascii="Times New Roman" w:eastAsia="Times New Roman" w:hAnsi="Times New Roman" w:cs="Times New Roman"/>
          <w:i/>
          <w:iCs/>
          <w:color w:val="000000"/>
          <w:sz w:val="24"/>
          <w:szCs w:val="24"/>
          <w:lang w:eastAsia="es-AR"/>
        </w:rPr>
        <w:t xml:space="preserve"> SA termine aplicando esos montos a la operatividad del servicio, con el agravante que la depreciación no implica erogación de fondos alguna”</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Historian que frente a las irregularidades observadas por la Auditoria General, SBASE contrató a la Facultad de Ingeniería de la UBA como consultora externa a fin de que se apruebe su fórmula de cálculo, </w:t>
      </w:r>
      <w:r w:rsidRPr="00F12A19">
        <w:rPr>
          <w:rFonts w:ascii="Times New Roman" w:eastAsia="Times New Roman" w:hAnsi="Times New Roman" w:cs="Times New Roman"/>
          <w:b/>
          <w:bCs/>
          <w:color w:val="000000"/>
          <w:sz w:val="24"/>
          <w:szCs w:val="24"/>
          <w:lang w:eastAsia="es-AR"/>
        </w:rPr>
        <w:t>sin perjuicio de que la ley n° 4.472 establece que la AGCBA es la que debe efectuar el pertinente informe y control</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1.4. </w:t>
      </w:r>
      <w:r w:rsidRPr="00F12A19">
        <w:rPr>
          <w:rFonts w:ascii="Times New Roman" w:eastAsia="Times New Roman" w:hAnsi="Times New Roman" w:cs="Times New Roman"/>
          <w:color w:val="000000"/>
          <w:sz w:val="24"/>
          <w:szCs w:val="24"/>
          <w:lang w:eastAsia="es-AR"/>
        </w:rPr>
        <w:t>A su vez,</w:t>
      </w:r>
      <w:r w:rsidRPr="00F12A19">
        <w:rPr>
          <w:rFonts w:ascii="Times New Roman" w:eastAsia="Times New Roman" w:hAnsi="Times New Roman" w:cs="Times New Roman"/>
          <w:b/>
          <w:bCs/>
          <w:color w:val="000000"/>
          <w:sz w:val="24"/>
          <w:szCs w:val="24"/>
          <w:lang w:eastAsia="es-AR"/>
        </w:rPr>
        <w:t> </w:t>
      </w:r>
      <w:r w:rsidRPr="00F12A19">
        <w:rPr>
          <w:rFonts w:ascii="Times New Roman" w:eastAsia="Times New Roman" w:hAnsi="Times New Roman" w:cs="Times New Roman"/>
          <w:color w:val="000000"/>
          <w:sz w:val="24"/>
          <w:szCs w:val="24"/>
          <w:lang w:eastAsia="es-AR"/>
        </w:rPr>
        <w:t>explican que en lo que atañe al rubro “</w:t>
      </w:r>
      <w:r w:rsidRPr="00F12A19">
        <w:rPr>
          <w:rFonts w:ascii="Times New Roman" w:eastAsia="Times New Roman" w:hAnsi="Times New Roman" w:cs="Times New Roman"/>
          <w:b/>
          <w:bCs/>
          <w:color w:val="000000"/>
          <w:sz w:val="24"/>
          <w:szCs w:val="24"/>
          <w:lang w:eastAsia="es-AR"/>
        </w:rPr>
        <w:t>mano de obra</w:t>
      </w:r>
      <w:r w:rsidRPr="00F12A19">
        <w:rPr>
          <w:rFonts w:ascii="Times New Roman" w:eastAsia="Times New Roman" w:hAnsi="Times New Roman" w:cs="Times New Roman"/>
          <w:color w:val="000000"/>
          <w:sz w:val="24"/>
          <w:szCs w:val="24"/>
          <w:lang w:eastAsia="es-AR"/>
        </w:rPr>
        <w:t xml:space="preserve">” computado en la tarifa técnica, el fraude realizado por </w:t>
      </w:r>
      <w:proofErr w:type="spellStart"/>
      <w:r w:rsidRPr="00F12A19">
        <w:rPr>
          <w:rFonts w:ascii="Times New Roman" w:eastAsia="Times New Roman" w:hAnsi="Times New Roman" w:cs="Times New Roman"/>
          <w:color w:val="000000"/>
          <w:sz w:val="24"/>
          <w:szCs w:val="24"/>
          <w:lang w:eastAsia="es-AR"/>
        </w:rPr>
        <w:t>Metrovías</w:t>
      </w:r>
      <w:proofErr w:type="spellEnd"/>
      <w:r w:rsidRPr="00F12A19">
        <w:rPr>
          <w:rFonts w:ascii="Times New Roman" w:eastAsia="Times New Roman" w:hAnsi="Times New Roman" w:cs="Times New Roman"/>
          <w:color w:val="000000"/>
          <w:sz w:val="24"/>
          <w:szCs w:val="24"/>
          <w:lang w:eastAsia="es-AR"/>
        </w:rPr>
        <w:t xml:space="preserve"> SA y SBASE consiste en </w:t>
      </w:r>
      <w:r w:rsidRPr="00F12A19">
        <w:rPr>
          <w:rFonts w:ascii="Times New Roman" w:eastAsia="Times New Roman" w:hAnsi="Times New Roman" w:cs="Times New Roman"/>
          <w:b/>
          <w:bCs/>
          <w:color w:val="000000"/>
          <w:sz w:val="24"/>
          <w:szCs w:val="24"/>
          <w:lang w:eastAsia="es-AR"/>
        </w:rPr>
        <w:t xml:space="preserve">considerar como parte de los gastos de explotación del servicio la previsión del </w:t>
      </w:r>
      <w:r w:rsidRPr="00F12A19">
        <w:rPr>
          <w:rFonts w:ascii="Times New Roman" w:eastAsia="Times New Roman" w:hAnsi="Times New Roman" w:cs="Times New Roman"/>
          <w:b/>
          <w:bCs/>
          <w:color w:val="000000"/>
          <w:sz w:val="24"/>
          <w:szCs w:val="24"/>
          <w:lang w:eastAsia="es-AR"/>
        </w:rPr>
        <w:lastRenderedPageBreak/>
        <w:t>despido de 49 empleados de alto nivel</w:t>
      </w:r>
      <w:r w:rsidRPr="00F12A19">
        <w:rPr>
          <w:rFonts w:ascii="Times New Roman" w:eastAsia="Times New Roman" w:hAnsi="Times New Roman" w:cs="Times New Roman"/>
          <w:color w:val="000000"/>
          <w:sz w:val="24"/>
          <w:szCs w:val="24"/>
          <w:lang w:eastAsia="es-AR"/>
        </w:rPr>
        <w:t> en caso de que se rescindiera la concesión a fines del 2018, cuestión que –a su entender– vuelve a este ítem inadmisible.</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1.5. </w:t>
      </w:r>
      <w:r w:rsidRPr="00F12A19">
        <w:rPr>
          <w:rFonts w:ascii="Times New Roman" w:eastAsia="Times New Roman" w:hAnsi="Times New Roman" w:cs="Times New Roman"/>
          <w:color w:val="000000"/>
          <w:sz w:val="24"/>
          <w:szCs w:val="24"/>
          <w:lang w:eastAsia="es-AR"/>
        </w:rPr>
        <w:t>En otro apartado,</w:t>
      </w:r>
      <w:r w:rsidRPr="00F12A19">
        <w:rPr>
          <w:rFonts w:ascii="Times New Roman" w:eastAsia="Times New Roman" w:hAnsi="Times New Roman" w:cs="Times New Roman"/>
          <w:color w:val="3366FF"/>
          <w:sz w:val="24"/>
          <w:szCs w:val="24"/>
          <w:lang w:eastAsia="es-AR"/>
        </w:rPr>
        <w:t> </w:t>
      </w:r>
      <w:r w:rsidRPr="00F12A19">
        <w:rPr>
          <w:rFonts w:ascii="Times New Roman" w:eastAsia="Times New Roman" w:hAnsi="Times New Roman" w:cs="Times New Roman"/>
          <w:color w:val="000000"/>
          <w:sz w:val="24"/>
          <w:szCs w:val="24"/>
          <w:lang w:eastAsia="es-AR"/>
        </w:rPr>
        <w:t>focalizan en el </w:t>
      </w:r>
      <w:r w:rsidRPr="00F12A19">
        <w:rPr>
          <w:rFonts w:ascii="Times New Roman" w:eastAsia="Times New Roman" w:hAnsi="Times New Roman" w:cs="Times New Roman"/>
          <w:b/>
          <w:bCs/>
          <w:color w:val="000000"/>
          <w:sz w:val="24"/>
          <w:szCs w:val="24"/>
          <w:lang w:eastAsia="es-AR"/>
        </w:rPr>
        <w:t>número de pasajeros pagos</w:t>
      </w:r>
      <w:r w:rsidRPr="00F12A19">
        <w:rPr>
          <w:rFonts w:ascii="Times New Roman" w:eastAsia="Times New Roman" w:hAnsi="Times New Roman" w:cs="Times New Roman"/>
          <w:color w:val="000000"/>
          <w:sz w:val="24"/>
          <w:szCs w:val="24"/>
          <w:lang w:eastAsia="es-AR"/>
        </w:rPr>
        <w:t> a los fines del cálculo de la tarifa técnica. En torno a ello, advierten que en el anexo I de la resolución n° 3.180 </w:t>
      </w:r>
      <w:r w:rsidRPr="00F12A19">
        <w:rPr>
          <w:rFonts w:ascii="Times New Roman" w:eastAsia="Times New Roman" w:hAnsi="Times New Roman" w:cs="Times New Roman"/>
          <w:b/>
          <w:bCs/>
          <w:color w:val="000000"/>
          <w:sz w:val="24"/>
          <w:szCs w:val="24"/>
          <w:lang w:eastAsia="es-AR"/>
        </w:rPr>
        <w:t>se calculan 312,4 millones de pasajeros pagos cuando en sus considerandos se sostiene que tiene que ser la cantidad de pasajeros del año calendario anterior, la cual asciende a 319.016.144 </w:t>
      </w:r>
      <w:r w:rsidRPr="00F12A19">
        <w:rPr>
          <w:rFonts w:ascii="Times New Roman" w:eastAsia="Times New Roman" w:hAnsi="Times New Roman" w:cs="Times New Roman"/>
          <w:color w:val="000000"/>
          <w:sz w:val="24"/>
          <w:szCs w:val="24"/>
          <w:lang w:eastAsia="es-AR"/>
        </w:rPr>
        <w:t>según</w:t>
      </w:r>
      <w:r w:rsidRPr="00F12A19">
        <w:rPr>
          <w:rFonts w:ascii="Times New Roman" w:eastAsia="Times New Roman" w:hAnsi="Times New Roman" w:cs="Times New Roman"/>
          <w:b/>
          <w:bCs/>
          <w:color w:val="000000"/>
          <w:sz w:val="24"/>
          <w:szCs w:val="24"/>
          <w:lang w:eastAsia="es-AR"/>
        </w:rPr>
        <w:t> </w:t>
      </w:r>
      <w:r w:rsidRPr="00F12A19">
        <w:rPr>
          <w:rFonts w:ascii="Times New Roman" w:eastAsia="Times New Roman" w:hAnsi="Times New Roman" w:cs="Times New Roman"/>
          <w:color w:val="000000"/>
          <w:sz w:val="24"/>
          <w:szCs w:val="24"/>
          <w:lang w:eastAsia="es-AR"/>
        </w:rPr>
        <w:t>la CNRT. Así, derivan que </w:t>
      </w:r>
      <w:r w:rsidRPr="00F12A19">
        <w:rPr>
          <w:rFonts w:ascii="Times New Roman" w:eastAsia="Times New Roman" w:hAnsi="Times New Roman" w:cs="Times New Roman"/>
          <w:i/>
          <w:iCs/>
          <w:color w:val="000000"/>
          <w:sz w:val="24"/>
          <w:szCs w:val="24"/>
          <w:lang w:eastAsia="es-AR"/>
        </w:rPr>
        <w:t>“se vuelve a subestimar ese dato lo que termina </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i/>
          <w:iCs/>
          <w:color w:val="000000"/>
          <w:sz w:val="24"/>
          <w:szCs w:val="24"/>
          <w:lang w:eastAsia="es-AR"/>
        </w:rPr>
        <w:t>aumentando el valor de la tarifa técnica</w:t>
      </w:r>
      <w:r w:rsidRPr="00F12A19">
        <w:rPr>
          <w:rFonts w:ascii="Times New Roman" w:eastAsia="Times New Roman" w:hAnsi="Times New Roman" w:cs="Times New Roman"/>
          <w:color w:val="000000"/>
          <w:sz w:val="24"/>
          <w:szCs w:val="24"/>
          <w:lang w:eastAsia="es-AR"/>
        </w:rPr>
        <w:t> (…) </w:t>
      </w:r>
      <w:r w:rsidRPr="00F12A19">
        <w:rPr>
          <w:rFonts w:ascii="Times New Roman" w:eastAsia="Times New Roman" w:hAnsi="Times New Roman" w:cs="Times New Roman"/>
          <w:i/>
          <w:iCs/>
          <w:color w:val="000000"/>
          <w:sz w:val="24"/>
          <w:szCs w:val="24"/>
          <w:lang w:eastAsia="es-AR"/>
        </w:rPr>
        <w:t>contrariando los propios considerandos de la resolución”</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Concluyen que </w:t>
      </w:r>
      <w:r w:rsidRPr="00F12A19">
        <w:rPr>
          <w:rFonts w:ascii="Times New Roman" w:eastAsia="Times New Roman" w:hAnsi="Times New Roman" w:cs="Times New Roman"/>
          <w:b/>
          <w:bCs/>
          <w:color w:val="000000"/>
          <w:sz w:val="24"/>
          <w:szCs w:val="24"/>
          <w:lang w:eastAsia="es-AR"/>
        </w:rPr>
        <w:t>el cálculo de la tarifa técnica incluye gastos que no corresponden</w:t>
      </w:r>
      <w:r w:rsidRPr="00F12A19">
        <w:rPr>
          <w:rFonts w:ascii="Times New Roman" w:eastAsia="Times New Roman" w:hAnsi="Times New Roman" w:cs="Times New Roman"/>
          <w:color w:val="000000"/>
          <w:sz w:val="24"/>
          <w:szCs w:val="24"/>
          <w:lang w:eastAsia="es-AR"/>
        </w:rPr>
        <w:t> y que </w:t>
      </w:r>
      <w:r w:rsidRPr="00F12A19">
        <w:rPr>
          <w:rFonts w:ascii="Times New Roman" w:eastAsia="Times New Roman" w:hAnsi="Times New Roman" w:cs="Times New Roman"/>
          <w:b/>
          <w:bCs/>
          <w:color w:val="000000"/>
          <w:sz w:val="24"/>
          <w:szCs w:val="24"/>
          <w:lang w:eastAsia="es-AR"/>
        </w:rPr>
        <w:t>se dividen por un número de pasajeros incorrecto</w:t>
      </w:r>
      <w:r w:rsidRPr="00F12A19">
        <w:rPr>
          <w:rFonts w:ascii="Times New Roman" w:eastAsia="Times New Roman" w:hAnsi="Times New Roman" w:cs="Times New Roman"/>
          <w:color w:val="000000"/>
          <w:sz w:val="24"/>
          <w:szCs w:val="24"/>
          <w:lang w:eastAsia="es-AR"/>
        </w:rPr>
        <w:t xml:space="preserve">. Denuncian que ello beneficia a </w:t>
      </w:r>
      <w:proofErr w:type="spellStart"/>
      <w:r w:rsidRPr="00F12A19">
        <w:rPr>
          <w:rFonts w:ascii="Times New Roman" w:eastAsia="Times New Roman" w:hAnsi="Times New Roman" w:cs="Times New Roman"/>
          <w:color w:val="000000"/>
          <w:sz w:val="24"/>
          <w:szCs w:val="24"/>
          <w:lang w:eastAsia="es-AR"/>
        </w:rPr>
        <w:t>Metrovías</w:t>
      </w:r>
      <w:proofErr w:type="spellEnd"/>
      <w:r w:rsidRPr="00F12A19">
        <w:rPr>
          <w:rFonts w:ascii="Times New Roman" w:eastAsia="Times New Roman" w:hAnsi="Times New Roman" w:cs="Times New Roman"/>
          <w:color w:val="000000"/>
          <w:sz w:val="24"/>
          <w:szCs w:val="24"/>
          <w:lang w:eastAsia="es-AR"/>
        </w:rPr>
        <w:t xml:space="preserve"> SA y perjudica al usuario que debe abonar una tarifa incrementada de modo injustificado.</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1.6. </w:t>
      </w:r>
      <w:r w:rsidRPr="00F12A19">
        <w:rPr>
          <w:rFonts w:ascii="Times New Roman" w:eastAsia="Times New Roman" w:hAnsi="Times New Roman" w:cs="Times New Roman"/>
          <w:color w:val="000000"/>
          <w:sz w:val="24"/>
          <w:szCs w:val="24"/>
          <w:lang w:eastAsia="es-AR"/>
        </w:rPr>
        <w:t>Opinan que no existe una política para desarrollar el transporte de subterráneos por parte de SBASE ni para incrementar los pasajeros dado que, conforme se expuso en la audiencia pública </w:t>
      </w:r>
      <w:r w:rsidRPr="00F12A19">
        <w:rPr>
          <w:rFonts w:ascii="Times New Roman" w:eastAsia="Times New Roman" w:hAnsi="Times New Roman" w:cs="Times New Roman"/>
          <w:i/>
          <w:iCs/>
          <w:color w:val="000000"/>
          <w:sz w:val="24"/>
          <w:szCs w:val="24"/>
          <w:lang w:eastAsia="es-AR"/>
        </w:rPr>
        <w:t>“si uno tiene en cuenta la ampliación de la red desde el 2012 hasta el 2016, da que viajaron 1000 personas menos por kilómetro”</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Razonan que ello se halla en contradicción con los objetivos de las tarifas de mantener y mejorar la calidad del servicio y ofrecer una tarifa razonable al usuario que permita captar la mayor cantidad de pasajeros, como así también del deber del gobierno local de promover políticas sociales y públicas, ambientales y de fluidez y seguridad vial.</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1.7. </w:t>
      </w:r>
      <w:r w:rsidRPr="00F12A19">
        <w:rPr>
          <w:rFonts w:ascii="Times New Roman" w:eastAsia="Times New Roman" w:hAnsi="Times New Roman" w:cs="Times New Roman"/>
          <w:color w:val="000000"/>
          <w:sz w:val="24"/>
          <w:szCs w:val="24"/>
          <w:lang w:eastAsia="es-AR"/>
        </w:rPr>
        <w:t>Alegan que se encuentran previstos los requisitos que autorizan la vía excepcional de la acción de amparo, citan normativa, doctrina y jurisprudencia que entienden aplicable al </w:t>
      </w:r>
      <w:r w:rsidRPr="00F12A19">
        <w:rPr>
          <w:rFonts w:ascii="Times New Roman" w:eastAsia="Times New Roman" w:hAnsi="Times New Roman" w:cs="Times New Roman"/>
          <w:i/>
          <w:iCs/>
          <w:color w:val="000000"/>
          <w:sz w:val="24"/>
          <w:szCs w:val="24"/>
          <w:lang w:eastAsia="es-AR"/>
        </w:rPr>
        <w:t>sub lite</w:t>
      </w:r>
      <w:r w:rsidRPr="00F12A19">
        <w:rPr>
          <w:rFonts w:ascii="Times New Roman" w:eastAsia="Times New Roman" w:hAnsi="Times New Roman" w:cs="Times New Roman"/>
          <w:color w:val="000000"/>
          <w:sz w:val="24"/>
          <w:szCs w:val="24"/>
          <w:lang w:eastAsia="es-AR"/>
        </w:rPr>
        <w:t>, ofrecen prueba, formulan reserva del caso federal y solicitan se haga lugar a la acción de amparo incoada. A su vez, a fojas 32/75, 87/99 y 129/142 acompañan la prueba documental.</w:t>
      </w:r>
    </w:p>
    <w:p w:rsidR="00F12A19" w:rsidRPr="00F12A19" w:rsidRDefault="00F12A19" w:rsidP="00F12A19">
      <w:pPr>
        <w:shd w:val="clear" w:color="auto" w:fill="FFFFFF"/>
        <w:spacing w:after="0" w:line="360" w:lineRule="atLeast"/>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 </w:t>
      </w:r>
    </w:p>
    <w:p w:rsidR="00F12A19" w:rsidRPr="00F12A19" w:rsidRDefault="00F12A19" w:rsidP="00F12A19">
      <w:pPr>
        <w:shd w:val="clear" w:color="auto" w:fill="FFFFFF"/>
        <w:spacing w:after="0" w:line="360" w:lineRule="atLeast"/>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II</w:t>
      </w:r>
    </w:p>
    <w:p w:rsidR="00F12A19" w:rsidRPr="00F12A19" w:rsidRDefault="00F12A19" w:rsidP="00F12A19">
      <w:pPr>
        <w:shd w:val="clear" w:color="auto" w:fill="FFFFFF"/>
        <w:spacing w:after="0" w:line="330" w:lineRule="atLeast"/>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Reseña de la postura del GCBA y SBASE en torno a la medida </w:t>
      </w:r>
      <w:r w:rsidRPr="00F12A19">
        <w:rPr>
          <w:rFonts w:ascii="Times New Roman" w:eastAsia="Times New Roman" w:hAnsi="Times New Roman" w:cs="Times New Roman"/>
          <w:b/>
          <w:bCs/>
          <w:i/>
          <w:iCs/>
          <w:color w:val="000000"/>
          <w:sz w:val="24"/>
          <w:szCs w:val="24"/>
          <w:lang w:eastAsia="es-AR"/>
        </w:rPr>
        <w:t>ad cautelam</w:t>
      </w:r>
      <w:r w:rsidRPr="00F12A19">
        <w:rPr>
          <w:rFonts w:ascii="Times New Roman" w:eastAsia="Times New Roman" w:hAnsi="Times New Roman" w:cs="Times New Roman"/>
          <w:b/>
          <w:bCs/>
          <w:color w:val="000000"/>
          <w:sz w:val="24"/>
          <w:szCs w:val="24"/>
          <w:lang w:eastAsia="es-AR"/>
        </w:rPr>
        <w:t> requerida</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 </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 fojas 101/126 el</w:t>
      </w:r>
      <w:r w:rsidRPr="00F12A19">
        <w:rPr>
          <w:rFonts w:ascii="Times New Roman" w:eastAsia="Times New Roman" w:hAnsi="Times New Roman" w:cs="Times New Roman"/>
          <w:b/>
          <w:bCs/>
          <w:color w:val="000000"/>
          <w:sz w:val="24"/>
          <w:szCs w:val="24"/>
          <w:lang w:eastAsia="es-AR"/>
        </w:rPr>
        <w:t> GCBA y SBASE </w:t>
      </w:r>
      <w:r w:rsidRPr="00F12A19">
        <w:rPr>
          <w:rFonts w:ascii="Times New Roman" w:eastAsia="Times New Roman" w:hAnsi="Times New Roman" w:cs="Times New Roman"/>
          <w:color w:val="000000"/>
          <w:sz w:val="24"/>
          <w:szCs w:val="24"/>
          <w:lang w:eastAsia="es-AR"/>
        </w:rPr>
        <w:t>contestan el traslado conferido a foja 76 vta. de consuno con la calificación de servicio público de la prestación del Transporte Ferroviario de Pasajeros de Superficie y Subterráneo en la Ciudad de Buenos Aires y solicitan el rechazo de la medida requerida.</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Fundamentan tal pretensión en el</w:t>
      </w:r>
      <w:r w:rsidRPr="00F12A19">
        <w:rPr>
          <w:rFonts w:ascii="Times New Roman" w:eastAsia="Times New Roman" w:hAnsi="Times New Roman" w:cs="Times New Roman"/>
          <w:b/>
          <w:bCs/>
          <w:color w:val="000000"/>
          <w:sz w:val="24"/>
          <w:szCs w:val="24"/>
          <w:lang w:eastAsia="es-AR"/>
        </w:rPr>
        <w:t> irremediable e ineludible</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b/>
          <w:bCs/>
          <w:color w:val="000000"/>
          <w:sz w:val="24"/>
          <w:szCs w:val="24"/>
          <w:lang w:eastAsia="es-AR"/>
        </w:rPr>
        <w:t>impacto sobre la calidad del servicio</w:t>
      </w:r>
      <w:r w:rsidRPr="00F12A19">
        <w:rPr>
          <w:rFonts w:ascii="Times New Roman" w:eastAsia="Times New Roman" w:hAnsi="Times New Roman" w:cs="Times New Roman"/>
          <w:color w:val="000000"/>
          <w:sz w:val="24"/>
          <w:szCs w:val="24"/>
          <w:lang w:eastAsia="es-AR"/>
        </w:rPr>
        <w:t> y en las consecuencias que tendría no actualizar la tarifa sobre los vecinos que se transportarán durante el año en curso.</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lastRenderedPageBreak/>
        <w:t>Niegan que las irregularidades en el servicio del SUBTE invocadas por la actora referidas a su deficiente calidad, a la falta de ventilación, al hacinamiento, a las interrupciones y demoras y a que se “</w:t>
      </w:r>
      <w:r w:rsidRPr="00F12A19">
        <w:rPr>
          <w:rFonts w:ascii="Times New Roman" w:eastAsia="Times New Roman" w:hAnsi="Times New Roman" w:cs="Times New Roman"/>
          <w:i/>
          <w:iCs/>
          <w:color w:val="000000"/>
          <w:sz w:val="24"/>
          <w:szCs w:val="24"/>
          <w:lang w:eastAsia="es-AR"/>
        </w:rPr>
        <w:t>viaja como ganado</w:t>
      </w:r>
      <w:r w:rsidRPr="00F12A19">
        <w:rPr>
          <w:rFonts w:ascii="Times New Roman" w:eastAsia="Times New Roman" w:hAnsi="Times New Roman" w:cs="Times New Roman"/>
          <w:color w:val="000000"/>
          <w:sz w:val="24"/>
          <w:szCs w:val="24"/>
          <w:lang w:eastAsia="es-AR"/>
        </w:rPr>
        <w:t>”. Alegan que desde que la Ciudad asumió el servicio ha tenido que mejorar las condiciones en temas de seguridad, frecuencia de servicio, modernización del material rodante, incorporación de aire acondicionado en varias líneas, etc. </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A su vez, afirman que dichas cuestiones han sido expuestas en el marco de la audiencia pública celebrada el 19/04/2018, conjuntamente con el respaldo documental pertinente.</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Entienden que la medida cautelar requerida afecta la continuidad del mejoramiento del servicio dado que se generaría un desfinanciamiento que repercutiría directa y rápidamente a sus usuarios. Explican que la única opción que quedaría sería reasignar recursos presupuestarios, previa autorización legislativa, en desmedro de otras necesidades esenciales vinculadas a la salud pública, asistencia social, educaciones, etc.</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Especulan que la reducción de ingresos alcanza a un tercio del total presupuestado y que tal circunstancia obligaría a adoptar un plan de contingencia para garantizar el servicio durante el año 2018. Exponen que en dicho caso se retirarían formaciones en todas las líneas y se reduciría la frecuencia de 3 minutos a 12, lo que aumentaría cuatro veces el tiempo de espera en las estaciones.</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Por otra parte, sustentan su tesitura en el </w:t>
      </w:r>
      <w:r w:rsidRPr="00F12A19">
        <w:rPr>
          <w:rFonts w:ascii="Times New Roman" w:eastAsia="Times New Roman" w:hAnsi="Times New Roman" w:cs="Times New Roman"/>
          <w:b/>
          <w:bCs/>
          <w:color w:val="000000"/>
          <w:sz w:val="24"/>
          <w:szCs w:val="24"/>
          <w:lang w:eastAsia="es-AR"/>
        </w:rPr>
        <w:t>perjuicio diario sobre el erario público </w:t>
      </w:r>
      <w:r w:rsidRPr="00F12A19">
        <w:rPr>
          <w:rFonts w:ascii="Times New Roman" w:eastAsia="Times New Roman" w:hAnsi="Times New Roman" w:cs="Times New Roman"/>
          <w:color w:val="000000"/>
          <w:sz w:val="24"/>
          <w:szCs w:val="24"/>
          <w:lang w:eastAsia="es-AR"/>
        </w:rPr>
        <w:t xml:space="preserve">y aducen que en caso de prosperar la medida cautelar se produciría por cada día de retraso un aumento del subsidio a cargo de las arcas públicas. Calculan que de no adecuarse la tarifa a por día significarían aproximadamente </w:t>
      </w:r>
      <w:proofErr w:type="gramStart"/>
      <w:r w:rsidRPr="00F12A19">
        <w:rPr>
          <w:rFonts w:ascii="Times New Roman" w:eastAsia="Times New Roman" w:hAnsi="Times New Roman" w:cs="Times New Roman"/>
          <w:color w:val="000000"/>
          <w:sz w:val="24"/>
          <w:szCs w:val="24"/>
          <w:lang w:eastAsia="es-AR"/>
        </w:rPr>
        <w:t>?.</w:t>
      </w:r>
      <w:proofErr w:type="gramEnd"/>
      <w:r w:rsidRPr="00F12A19">
        <w:rPr>
          <w:rFonts w:ascii="Times New Roman" w:eastAsia="Times New Roman" w:hAnsi="Times New Roman" w:cs="Times New Roman"/>
          <w:color w:val="000000"/>
          <w:sz w:val="24"/>
          <w:szCs w:val="24"/>
          <w:lang w:eastAsia="es-AR"/>
        </w:rPr>
        <w:t>500.000 y la posterior adecuación a .50 implicaría una perdida diaria de .600.000.</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Resaltan que el perjuicio al interés público se encuentra consumado a partir del 1º/04/2018, momento en que debía efectivizarse el aumento tarifario previsto.</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Discurren en torno a los argumentos invocados por la actora y los tildan de falaces y ajenos al debate en cuestión.</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Finalmente, enfatizan la potestad jurídica de SBASE de fijación de las tarifas y justifican la improcedencia de la medida cautelar en el carácter excepcional de la acción de amparo.</w:t>
      </w:r>
    </w:p>
    <w:p w:rsidR="00F12A19" w:rsidRPr="00F12A19" w:rsidRDefault="00F12A19" w:rsidP="00F12A19">
      <w:pPr>
        <w:shd w:val="clear" w:color="auto" w:fill="FFFFFF"/>
        <w:spacing w:after="0" w:line="360" w:lineRule="atLeast"/>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 </w:t>
      </w:r>
    </w:p>
    <w:p w:rsidR="00F12A19" w:rsidRPr="00F12A19" w:rsidRDefault="00F12A19" w:rsidP="00F12A19">
      <w:pPr>
        <w:shd w:val="clear" w:color="auto" w:fill="FFFFFF"/>
        <w:spacing w:after="0" w:line="360" w:lineRule="atLeast"/>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III</w:t>
      </w:r>
    </w:p>
    <w:p w:rsidR="00F12A19" w:rsidRPr="00F12A19" w:rsidRDefault="00F12A19" w:rsidP="00F12A19">
      <w:pPr>
        <w:shd w:val="clear" w:color="auto" w:fill="FFFFFF"/>
        <w:spacing w:after="0" w:line="360" w:lineRule="atLeast"/>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Legitimación activa</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 </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lastRenderedPageBreak/>
        <w:t>Previo a adentrarse en la petición </w:t>
      </w:r>
      <w:r w:rsidRPr="00F12A19">
        <w:rPr>
          <w:rFonts w:ascii="Times New Roman" w:eastAsia="Times New Roman" w:hAnsi="Times New Roman" w:cs="Times New Roman"/>
          <w:i/>
          <w:iCs/>
          <w:color w:val="000000"/>
          <w:sz w:val="24"/>
          <w:szCs w:val="24"/>
          <w:lang w:eastAsia="es-AR"/>
        </w:rPr>
        <w:t>ad cautelam</w:t>
      </w:r>
      <w:r w:rsidRPr="00F12A19">
        <w:rPr>
          <w:rFonts w:ascii="Times New Roman" w:eastAsia="Times New Roman" w:hAnsi="Times New Roman" w:cs="Times New Roman"/>
          <w:color w:val="000000"/>
          <w:sz w:val="24"/>
          <w:szCs w:val="24"/>
          <w:lang w:eastAsia="es-AR"/>
        </w:rPr>
        <w:t> corresponderá despejar si asiste legitimación a los actores para incoar la presente acción.</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1. Sustento de la legitimación por parte de los actores</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 xml:space="preserve">Los </w:t>
      </w:r>
      <w:proofErr w:type="spellStart"/>
      <w:r w:rsidRPr="00F12A19">
        <w:rPr>
          <w:rFonts w:ascii="Times New Roman" w:eastAsia="Times New Roman" w:hAnsi="Times New Roman" w:cs="Times New Roman"/>
          <w:color w:val="000000"/>
          <w:sz w:val="24"/>
          <w:szCs w:val="24"/>
          <w:lang w:eastAsia="es-AR"/>
        </w:rPr>
        <w:t>amparistas</w:t>
      </w:r>
      <w:proofErr w:type="spellEnd"/>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b/>
          <w:bCs/>
          <w:color w:val="000000"/>
          <w:sz w:val="24"/>
          <w:szCs w:val="24"/>
          <w:lang w:eastAsia="es-AR"/>
        </w:rPr>
        <w:t>Arias</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b/>
          <w:bCs/>
          <w:color w:val="000000"/>
          <w:sz w:val="24"/>
          <w:szCs w:val="24"/>
          <w:lang w:eastAsia="es-AR"/>
        </w:rPr>
        <w:t>Hamilton</w:t>
      </w:r>
      <w:r w:rsidRPr="00F12A19">
        <w:rPr>
          <w:rFonts w:ascii="Times New Roman" w:eastAsia="Times New Roman" w:hAnsi="Times New Roman" w:cs="Times New Roman"/>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Bregman</w:t>
      </w:r>
      <w:proofErr w:type="spellEnd"/>
      <w:r w:rsidRPr="00F12A19">
        <w:rPr>
          <w:rFonts w:ascii="Times New Roman" w:eastAsia="Times New Roman" w:hAnsi="Times New Roman" w:cs="Times New Roman"/>
          <w:color w:val="000000"/>
          <w:sz w:val="24"/>
          <w:szCs w:val="24"/>
          <w:lang w:eastAsia="es-AR"/>
        </w:rPr>
        <w:t> y </w:t>
      </w:r>
      <w:r w:rsidRPr="00F12A19">
        <w:rPr>
          <w:rFonts w:ascii="Times New Roman" w:eastAsia="Times New Roman" w:hAnsi="Times New Roman" w:cs="Times New Roman"/>
          <w:b/>
          <w:bCs/>
          <w:color w:val="000000"/>
          <w:sz w:val="24"/>
          <w:szCs w:val="24"/>
          <w:lang w:eastAsia="es-AR"/>
        </w:rPr>
        <w:t>del Corro </w:t>
      </w:r>
      <w:r w:rsidRPr="00F12A19">
        <w:rPr>
          <w:rFonts w:ascii="Times New Roman" w:eastAsia="Times New Roman" w:hAnsi="Times New Roman" w:cs="Times New Roman"/>
          <w:color w:val="000000"/>
          <w:sz w:val="24"/>
          <w:szCs w:val="24"/>
          <w:lang w:eastAsia="es-AR"/>
        </w:rPr>
        <w:t>cimientan su aptitud para ser parte sobre el doble carácter de </w:t>
      </w:r>
      <w:r w:rsidRPr="00F12A19">
        <w:rPr>
          <w:rFonts w:ascii="Times New Roman" w:eastAsia="Times New Roman" w:hAnsi="Times New Roman" w:cs="Times New Roman"/>
          <w:b/>
          <w:bCs/>
          <w:color w:val="000000"/>
          <w:sz w:val="24"/>
          <w:szCs w:val="24"/>
          <w:lang w:eastAsia="es-AR"/>
        </w:rPr>
        <w:t>habitantes </w:t>
      </w:r>
      <w:r w:rsidRPr="00F12A19">
        <w:rPr>
          <w:rFonts w:ascii="Times New Roman" w:eastAsia="Times New Roman" w:hAnsi="Times New Roman" w:cs="Times New Roman"/>
          <w:color w:val="000000"/>
          <w:sz w:val="24"/>
          <w:szCs w:val="24"/>
          <w:lang w:eastAsia="es-AR"/>
        </w:rPr>
        <w:t>de la Ciudad a cuyo fin adjuntan fotocopias de su DNI con su domicilio pertinente en CABA (</w:t>
      </w:r>
      <w:proofErr w:type="spellStart"/>
      <w:r w:rsidRPr="00F12A19">
        <w:rPr>
          <w:rFonts w:ascii="Times New Roman" w:eastAsia="Times New Roman" w:hAnsi="Times New Roman" w:cs="Times New Roman"/>
          <w:i/>
          <w:iCs/>
          <w:color w:val="000000"/>
          <w:sz w:val="24"/>
          <w:szCs w:val="24"/>
          <w:lang w:eastAsia="es-AR"/>
        </w:rPr>
        <w:t>vide</w:t>
      </w:r>
      <w:proofErr w:type="spellEnd"/>
      <w:r w:rsidRPr="00F12A19">
        <w:rPr>
          <w:rFonts w:ascii="Times New Roman" w:eastAsia="Times New Roman" w:hAnsi="Times New Roman" w:cs="Times New Roman"/>
          <w:i/>
          <w:iCs/>
          <w:color w:val="000000"/>
          <w:sz w:val="24"/>
          <w:szCs w:val="24"/>
          <w:lang w:eastAsia="es-AR"/>
        </w:rPr>
        <w:t> </w:t>
      </w:r>
      <w:r w:rsidRPr="00F12A19">
        <w:rPr>
          <w:rFonts w:ascii="Times New Roman" w:eastAsia="Times New Roman" w:hAnsi="Times New Roman" w:cs="Times New Roman"/>
          <w:color w:val="000000"/>
          <w:sz w:val="24"/>
          <w:szCs w:val="24"/>
          <w:lang w:eastAsia="es-AR"/>
        </w:rPr>
        <w:t>fojas 32/34 y 36) y </w:t>
      </w:r>
      <w:r w:rsidRPr="00F12A19">
        <w:rPr>
          <w:rFonts w:ascii="Times New Roman" w:eastAsia="Times New Roman" w:hAnsi="Times New Roman" w:cs="Times New Roman"/>
          <w:b/>
          <w:bCs/>
          <w:color w:val="000000"/>
          <w:sz w:val="24"/>
          <w:szCs w:val="24"/>
          <w:lang w:eastAsia="es-AR"/>
        </w:rPr>
        <w:t>usuarios del SUBTE</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 xml:space="preserve">Refieren que además las </w:t>
      </w:r>
      <w:proofErr w:type="spellStart"/>
      <w:r w:rsidRPr="00F12A19">
        <w:rPr>
          <w:rFonts w:ascii="Times New Roman" w:eastAsia="Times New Roman" w:hAnsi="Times New Roman" w:cs="Times New Roman"/>
          <w:color w:val="000000"/>
          <w:sz w:val="24"/>
          <w:szCs w:val="24"/>
          <w:lang w:eastAsia="es-AR"/>
        </w:rPr>
        <w:t>coactoras</w:t>
      </w:r>
      <w:proofErr w:type="spellEnd"/>
      <w:r w:rsidRPr="00F12A19">
        <w:rPr>
          <w:rFonts w:ascii="Times New Roman" w:eastAsia="Times New Roman" w:hAnsi="Times New Roman" w:cs="Times New Roman"/>
          <w:color w:val="000000"/>
          <w:sz w:val="24"/>
          <w:szCs w:val="24"/>
          <w:lang w:eastAsia="es-AR"/>
        </w:rPr>
        <w:t xml:space="preserve"> Arias y Hamilton se han visto directamente </w:t>
      </w:r>
      <w:r w:rsidRPr="00F12A19">
        <w:rPr>
          <w:rFonts w:ascii="Times New Roman" w:eastAsia="Times New Roman" w:hAnsi="Times New Roman" w:cs="Times New Roman"/>
          <w:b/>
          <w:bCs/>
          <w:color w:val="000000"/>
          <w:sz w:val="24"/>
          <w:szCs w:val="24"/>
          <w:lang w:eastAsia="es-AR"/>
        </w:rPr>
        <w:t>agraviadas </w:t>
      </w:r>
      <w:r w:rsidRPr="00F12A19">
        <w:rPr>
          <w:rFonts w:ascii="Times New Roman" w:eastAsia="Times New Roman" w:hAnsi="Times New Roman" w:cs="Times New Roman"/>
          <w:color w:val="000000"/>
          <w:sz w:val="24"/>
          <w:szCs w:val="24"/>
          <w:lang w:eastAsia="es-AR"/>
        </w:rPr>
        <w:t>por SBASE </w:t>
      </w:r>
      <w:r w:rsidRPr="00F12A19">
        <w:rPr>
          <w:rFonts w:ascii="Times New Roman" w:eastAsia="Times New Roman" w:hAnsi="Times New Roman" w:cs="Times New Roman"/>
          <w:b/>
          <w:bCs/>
          <w:color w:val="000000"/>
          <w:sz w:val="24"/>
          <w:szCs w:val="24"/>
          <w:lang w:eastAsia="es-AR"/>
        </w:rPr>
        <w:t>al obtener una respuesta deficiente, incompleta y parcial ante el pedido de información realizado</w:t>
      </w:r>
      <w:r w:rsidRPr="00F12A19">
        <w:rPr>
          <w:rFonts w:ascii="Times New Roman" w:eastAsia="Times New Roman" w:hAnsi="Times New Roman" w:cs="Times New Roman"/>
          <w:color w:val="000000"/>
          <w:sz w:val="24"/>
          <w:szCs w:val="24"/>
          <w:lang w:eastAsia="es-AR"/>
        </w:rPr>
        <w:t xml:space="preserve">, mientras que </w:t>
      </w:r>
      <w:proofErr w:type="spellStart"/>
      <w:r w:rsidRPr="00F12A19">
        <w:rPr>
          <w:rFonts w:ascii="Times New Roman" w:eastAsia="Times New Roman" w:hAnsi="Times New Roman" w:cs="Times New Roman"/>
          <w:color w:val="000000"/>
          <w:sz w:val="24"/>
          <w:szCs w:val="24"/>
          <w:lang w:eastAsia="es-AR"/>
        </w:rPr>
        <w:t>Bregman</w:t>
      </w:r>
      <w:proofErr w:type="spellEnd"/>
      <w:r w:rsidRPr="00F12A19">
        <w:rPr>
          <w:rFonts w:ascii="Times New Roman" w:eastAsia="Times New Roman" w:hAnsi="Times New Roman" w:cs="Times New Roman"/>
          <w:color w:val="000000"/>
          <w:sz w:val="24"/>
          <w:szCs w:val="24"/>
          <w:lang w:eastAsia="es-AR"/>
        </w:rPr>
        <w:t xml:space="preserve"> y Del Corro son </w:t>
      </w:r>
      <w:r w:rsidRPr="00F12A19">
        <w:rPr>
          <w:rFonts w:ascii="Times New Roman" w:eastAsia="Times New Roman" w:hAnsi="Times New Roman" w:cs="Times New Roman"/>
          <w:b/>
          <w:bCs/>
          <w:color w:val="000000"/>
          <w:sz w:val="24"/>
          <w:szCs w:val="24"/>
          <w:lang w:eastAsia="es-AR"/>
        </w:rPr>
        <w:t>legisladores</w:t>
      </w:r>
      <w:r w:rsidRPr="00F12A19">
        <w:rPr>
          <w:rFonts w:ascii="Times New Roman" w:eastAsia="Times New Roman" w:hAnsi="Times New Roman" w:cs="Times New Roman"/>
          <w:color w:val="000000"/>
          <w:sz w:val="24"/>
          <w:szCs w:val="24"/>
          <w:lang w:eastAsia="es-AR"/>
        </w:rPr>
        <w:t> porteños.</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Precisan que el señor </w:t>
      </w:r>
      <w:proofErr w:type="spellStart"/>
      <w:r w:rsidRPr="00F12A19">
        <w:rPr>
          <w:rFonts w:ascii="Times New Roman" w:eastAsia="Times New Roman" w:hAnsi="Times New Roman" w:cs="Times New Roman"/>
          <w:b/>
          <w:bCs/>
          <w:color w:val="000000"/>
          <w:sz w:val="24"/>
          <w:szCs w:val="24"/>
          <w:lang w:eastAsia="es-AR"/>
        </w:rPr>
        <w:t>Dellecarbonara</w:t>
      </w:r>
      <w:proofErr w:type="spellEnd"/>
      <w:r w:rsidRPr="00F12A19">
        <w:rPr>
          <w:rFonts w:ascii="Times New Roman" w:eastAsia="Times New Roman" w:hAnsi="Times New Roman" w:cs="Times New Roman"/>
          <w:color w:val="000000"/>
          <w:sz w:val="24"/>
          <w:szCs w:val="24"/>
          <w:lang w:eastAsia="es-AR"/>
        </w:rPr>
        <w:t> se encuentra </w:t>
      </w:r>
      <w:r w:rsidRPr="00F12A19">
        <w:rPr>
          <w:rFonts w:ascii="Times New Roman" w:eastAsia="Times New Roman" w:hAnsi="Times New Roman" w:cs="Times New Roman"/>
          <w:b/>
          <w:bCs/>
          <w:color w:val="000000"/>
          <w:sz w:val="24"/>
          <w:szCs w:val="24"/>
          <w:lang w:eastAsia="es-AR"/>
        </w:rPr>
        <w:t>directamente vinculado con el servicio del SUBTE</w:t>
      </w:r>
      <w:r w:rsidRPr="00F12A19">
        <w:rPr>
          <w:rFonts w:ascii="Times New Roman" w:eastAsia="Times New Roman" w:hAnsi="Times New Roman" w:cs="Times New Roman"/>
          <w:color w:val="000000"/>
          <w:sz w:val="24"/>
          <w:szCs w:val="24"/>
          <w:lang w:eastAsia="es-AR"/>
        </w:rPr>
        <w:t xml:space="preserve"> al cumplir tareas en la línea B y ser el miembro ejecutivo de la </w:t>
      </w:r>
      <w:proofErr w:type="spellStart"/>
      <w:r w:rsidRPr="00F12A19">
        <w:rPr>
          <w:rFonts w:ascii="Times New Roman" w:eastAsia="Times New Roman" w:hAnsi="Times New Roman" w:cs="Times New Roman"/>
          <w:color w:val="000000"/>
          <w:sz w:val="24"/>
          <w:szCs w:val="24"/>
          <w:lang w:eastAsia="es-AR"/>
        </w:rPr>
        <w:t>AGTSyP</w:t>
      </w:r>
      <w:proofErr w:type="spellEnd"/>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Finalmente, alegan que todos los peticionarios </w:t>
      </w:r>
      <w:r w:rsidRPr="00F12A19">
        <w:rPr>
          <w:rFonts w:ascii="Times New Roman" w:eastAsia="Times New Roman" w:hAnsi="Times New Roman" w:cs="Times New Roman"/>
          <w:b/>
          <w:bCs/>
          <w:color w:val="000000"/>
          <w:sz w:val="24"/>
          <w:szCs w:val="24"/>
          <w:lang w:eastAsia="es-AR"/>
        </w:rPr>
        <w:t>han solicitado oportunamente la inscripción a la audiencia pública</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i/>
          <w:iCs/>
          <w:color w:val="000000"/>
          <w:sz w:val="24"/>
          <w:szCs w:val="24"/>
          <w:lang w:eastAsia="es-AR"/>
        </w:rPr>
        <w:t>“resultando directamente agraviados por</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i/>
          <w:iCs/>
          <w:color w:val="000000"/>
          <w:sz w:val="24"/>
          <w:szCs w:val="24"/>
          <w:lang w:eastAsia="es-AR"/>
        </w:rPr>
        <w:t>la </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i/>
          <w:iCs/>
          <w:color w:val="000000"/>
          <w:sz w:val="24"/>
          <w:szCs w:val="24"/>
          <w:lang w:eastAsia="es-AR"/>
        </w:rPr>
        <w:t>deficiente e imprecisa información”</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2. Análisis de la legitimación de los actores</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Legitimación de los legisladores como habitantes y usuarios</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 xml:space="preserve">La aptitud procesal de los </w:t>
      </w:r>
      <w:proofErr w:type="spellStart"/>
      <w:r w:rsidRPr="00F12A19">
        <w:rPr>
          <w:rFonts w:ascii="Times New Roman" w:eastAsia="Times New Roman" w:hAnsi="Times New Roman" w:cs="Times New Roman"/>
          <w:color w:val="000000"/>
          <w:sz w:val="24"/>
          <w:szCs w:val="24"/>
          <w:lang w:eastAsia="es-AR"/>
        </w:rPr>
        <w:t>coactores</w:t>
      </w:r>
      <w:proofErr w:type="spellEnd"/>
      <w:r w:rsidRPr="00F12A19">
        <w:rPr>
          <w:rFonts w:ascii="Times New Roman" w:eastAsia="Times New Roman" w:hAnsi="Times New Roman" w:cs="Times New Roman"/>
          <w:color w:val="000000"/>
          <w:sz w:val="24"/>
          <w:szCs w:val="24"/>
          <w:lang w:eastAsia="es-AR"/>
        </w:rPr>
        <w:t xml:space="preserve"> </w:t>
      </w:r>
      <w:proofErr w:type="spellStart"/>
      <w:r w:rsidRPr="00F12A19">
        <w:rPr>
          <w:rFonts w:ascii="Times New Roman" w:eastAsia="Times New Roman" w:hAnsi="Times New Roman" w:cs="Times New Roman"/>
          <w:color w:val="000000"/>
          <w:sz w:val="24"/>
          <w:szCs w:val="24"/>
          <w:lang w:eastAsia="es-AR"/>
        </w:rPr>
        <w:t>Bregman</w:t>
      </w:r>
      <w:proofErr w:type="spellEnd"/>
      <w:r w:rsidRPr="00F12A19">
        <w:rPr>
          <w:rFonts w:ascii="Times New Roman" w:eastAsia="Times New Roman" w:hAnsi="Times New Roman" w:cs="Times New Roman"/>
          <w:color w:val="000000"/>
          <w:sz w:val="24"/>
          <w:szCs w:val="24"/>
          <w:lang w:eastAsia="es-AR"/>
        </w:rPr>
        <w:t xml:space="preserve"> y Del Corro no dimanaría de su carácter de </w:t>
      </w:r>
      <w:r w:rsidRPr="00F12A19">
        <w:rPr>
          <w:rFonts w:ascii="Times New Roman" w:eastAsia="Times New Roman" w:hAnsi="Times New Roman" w:cs="Times New Roman"/>
          <w:b/>
          <w:bCs/>
          <w:color w:val="000000"/>
          <w:sz w:val="24"/>
          <w:szCs w:val="24"/>
          <w:lang w:eastAsia="es-AR"/>
        </w:rPr>
        <w:t>legisladores </w:t>
      </w:r>
      <w:r w:rsidRPr="00F12A19">
        <w:rPr>
          <w:rFonts w:ascii="Times New Roman" w:eastAsia="Times New Roman" w:hAnsi="Times New Roman" w:cs="Times New Roman"/>
          <w:color w:val="000000"/>
          <w:sz w:val="24"/>
          <w:szCs w:val="24"/>
          <w:lang w:eastAsia="es-AR"/>
        </w:rPr>
        <w:t>pues, sino del de habitantes de esta ciudad en este sentido a mérito del artículo 14 de la CCABA.</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Harto conocida es la doctrina de la Corte Suprema de Justicia de la Nación que no reconoce legitimación procesal en el carácter invocado en tanto </w:t>
      </w:r>
      <w:r w:rsidRPr="00F12A19">
        <w:rPr>
          <w:rFonts w:ascii="Times New Roman" w:eastAsia="Times New Roman" w:hAnsi="Times New Roman" w:cs="Times New Roman"/>
          <w:i/>
          <w:iCs/>
          <w:color w:val="000000"/>
          <w:sz w:val="24"/>
          <w:szCs w:val="24"/>
          <w:lang w:eastAsia="es-AR"/>
        </w:rPr>
        <w:t>“el ejercicio de la </w:t>
      </w:r>
      <w:r w:rsidRPr="00F12A19">
        <w:rPr>
          <w:rFonts w:ascii="Times New Roman" w:eastAsia="Times New Roman" w:hAnsi="Times New Roman" w:cs="Times New Roman"/>
          <w:color w:val="000000"/>
          <w:sz w:val="24"/>
          <w:szCs w:val="24"/>
          <w:lang w:eastAsia="es-AR"/>
        </w:rPr>
        <w:t>(…)</w:t>
      </w:r>
      <w:r w:rsidRPr="00F12A19">
        <w:rPr>
          <w:rFonts w:ascii="Times New Roman" w:eastAsia="Times New Roman" w:hAnsi="Times New Roman" w:cs="Times New Roman"/>
          <w:i/>
          <w:iCs/>
          <w:color w:val="000000"/>
          <w:sz w:val="24"/>
          <w:szCs w:val="24"/>
          <w:lang w:eastAsia="es-AR"/>
        </w:rPr>
        <w:t> representación</w:t>
      </w:r>
      <w:r w:rsidRPr="00F12A19">
        <w:rPr>
          <w:rFonts w:ascii="Times New Roman" w:eastAsia="Times New Roman" w:hAnsi="Times New Roman" w:cs="Times New Roman"/>
          <w:color w:val="000000"/>
          <w:sz w:val="24"/>
          <w:szCs w:val="24"/>
          <w:lang w:eastAsia="es-AR"/>
        </w:rPr>
        <w:t>[del pueblo] </w:t>
      </w:r>
      <w:r w:rsidRPr="00F12A19">
        <w:rPr>
          <w:rFonts w:ascii="Times New Roman" w:eastAsia="Times New Roman" w:hAnsi="Times New Roman" w:cs="Times New Roman"/>
          <w:i/>
          <w:iCs/>
          <w:color w:val="000000"/>
          <w:sz w:val="24"/>
          <w:szCs w:val="24"/>
          <w:lang w:eastAsia="es-AR"/>
        </w:rPr>
        <w:t>encuentra su quicio constitucional en el ámbito del Poder Legislativo”</w:t>
      </w:r>
      <w:hyperlink r:id="rId4" w:anchor="ftn1" w:history="1">
        <w:r w:rsidRPr="00F12A19">
          <w:rPr>
            <w:rFonts w:ascii="Times New Roman" w:eastAsia="Times New Roman" w:hAnsi="Times New Roman" w:cs="Times New Roman"/>
            <w:color w:val="0000FF"/>
            <w:sz w:val="24"/>
            <w:szCs w:val="24"/>
            <w:u w:val="single"/>
            <w:vertAlign w:val="superscript"/>
            <w:lang w:eastAsia="es-AR"/>
          </w:rPr>
          <w:t>1</w:t>
        </w:r>
      </w:hyperlink>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Amén de lo precedentemente expuesto, debido a que los actores invocan también su carácter de usuarios del transporte público de subterráneos agraviados por el incremento tarifario en cuestión, corresponde señalar que el mentado </w:t>
      </w:r>
      <w:r w:rsidRPr="00F12A19">
        <w:rPr>
          <w:rFonts w:ascii="Times New Roman" w:eastAsia="Times New Roman" w:hAnsi="Times New Roman" w:cs="Times New Roman"/>
          <w:b/>
          <w:bCs/>
          <w:color w:val="000000"/>
          <w:sz w:val="24"/>
          <w:szCs w:val="24"/>
          <w:lang w:eastAsia="es-AR"/>
        </w:rPr>
        <w:t>artículo 14 de la CCABA</w:t>
      </w:r>
      <w:r w:rsidRPr="00F12A19">
        <w:rPr>
          <w:rFonts w:ascii="Times New Roman" w:eastAsia="Times New Roman" w:hAnsi="Times New Roman" w:cs="Times New Roman"/>
          <w:color w:val="000000"/>
          <w:sz w:val="24"/>
          <w:szCs w:val="24"/>
          <w:lang w:eastAsia="es-AR"/>
        </w:rPr>
        <w:t> expresamente estipula que </w:t>
      </w:r>
      <w:r w:rsidRPr="00F12A19">
        <w:rPr>
          <w:rFonts w:ascii="Times New Roman" w:eastAsia="Times New Roman" w:hAnsi="Times New Roman" w:cs="Times New Roman"/>
          <w:i/>
          <w:iCs/>
          <w:color w:val="000000"/>
          <w:sz w:val="24"/>
          <w:szCs w:val="24"/>
          <w:lang w:eastAsia="es-AR"/>
        </w:rPr>
        <w:t>“</w:t>
      </w:r>
      <w:r w:rsidRPr="00F12A19">
        <w:rPr>
          <w:rFonts w:ascii="Times New Roman" w:eastAsia="Times New Roman" w:hAnsi="Times New Roman" w:cs="Times New Roman"/>
          <w:b/>
          <w:bCs/>
          <w:i/>
          <w:iCs/>
          <w:color w:val="000000"/>
          <w:sz w:val="24"/>
          <w:szCs w:val="24"/>
          <w:shd w:val="clear" w:color="auto" w:fill="FFFFFF"/>
          <w:lang w:eastAsia="es-AR"/>
        </w:rPr>
        <w:t>Están legitimados</w:t>
      </w:r>
      <w:r w:rsidRPr="00F12A19">
        <w:rPr>
          <w:rFonts w:ascii="Times New Roman" w:eastAsia="Times New Roman" w:hAnsi="Times New Roman" w:cs="Times New Roman"/>
          <w:i/>
          <w:iCs/>
          <w:color w:val="000000"/>
          <w:sz w:val="24"/>
          <w:szCs w:val="24"/>
          <w:shd w:val="clear" w:color="auto" w:fill="FFFFFF"/>
          <w:lang w:eastAsia="es-AR"/>
        </w:rPr>
        <w:t> para interponer </w:t>
      </w:r>
      <w:r w:rsidRPr="00F12A19">
        <w:rPr>
          <w:rFonts w:ascii="Times New Roman" w:eastAsia="Times New Roman" w:hAnsi="Times New Roman" w:cs="Times New Roman"/>
          <w:color w:val="000000"/>
          <w:sz w:val="24"/>
          <w:szCs w:val="24"/>
          <w:shd w:val="clear" w:color="auto" w:fill="FFFFFF"/>
          <w:lang w:eastAsia="es-AR"/>
        </w:rPr>
        <w:t>[la acción de amparo]</w:t>
      </w:r>
      <w:r w:rsidRPr="00F12A19">
        <w:rPr>
          <w:rFonts w:ascii="Times New Roman" w:eastAsia="Times New Roman" w:hAnsi="Times New Roman" w:cs="Times New Roman"/>
          <w:i/>
          <w:iCs/>
          <w:color w:val="000000"/>
          <w:sz w:val="24"/>
          <w:szCs w:val="24"/>
          <w:shd w:val="clear" w:color="auto" w:fill="FFFFFF"/>
          <w:lang w:eastAsia="es-AR"/>
        </w:rPr>
        <w:t> </w:t>
      </w:r>
      <w:r w:rsidRPr="00F12A19">
        <w:rPr>
          <w:rFonts w:ascii="Times New Roman" w:eastAsia="Times New Roman" w:hAnsi="Times New Roman" w:cs="Times New Roman"/>
          <w:b/>
          <w:bCs/>
          <w:i/>
          <w:iCs/>
          <w:color w:val="000000"/>
          <w:sz w:val="24"/>
          <w:szCs w:val="24"/>
          <w:u w:val="single"/>
          <w:shd w:val="clear" w:color="auto" w:fill="FFFFFF"/>
          <w:lang w:eastAsia="es-AR"/>
        </w:rPr>
        <w:t>cualquier habitante</w:t>
      </w:r>
      <w:r w:rsidRPr="00F12A19">
        <w:rPr>
          <w:rFonts w:ascii="Times New Roman" w:eastAsia="Times New Roman" w:hAnsi="Times New Roman" w:cs="Times New Roman"/>
          <w:i/>
          <w:iCs/>
          <w:color w:val="000000"/>
          <w:sz w:val="24"/>
          <w:szCs w:val="24"/>
          <w:shd w:val="clear" w:color="auto" w:fill="FFFFFF"/>
          <w:lang w:eastAsia="es-AR"/>
        </w:rPr>
        <w:t> </w:t>
      </w:r>
      <w:r w:rsidRPr="00F12A19">
        <w:rPr>
          <w:rFonts w:ascii="Times New Roman" w:eastAsia="Times New Roman" w:hAnsi="Times New Roman" w:cs="Times New Roman"/>
          <w:color w:val="000000"/>
          <w:sz w:val="24"/>
          <w:szCs w:val="24"/>
          <w:shd w:val="clear" w:color="auto" w:fill="FFFFFF"/>
          <w:lang w:eastAsia="es-AR"/>
        </w:rPr>
        <w:t> (…)</w:t>
      </w:r>
      <w:r w:rsidRPr="00F12A19">
        <w:rPr>
          <w:rFonts w:ascii="Times New Roman" w:eastAsia="Times New Roman" w:hAnsi="Times New Roman" w:cs="Times New Roman"/>
          <w:i/>
          <w:iCs/>
          <w:color w:val="000000"/>
          <w:sz w:val="24"/>
          <w:szCs w:val="24"/>
          <w:shd w:val="clear" w:color="auto" w:fill="FFFFFF"/>
          <w:lang w:eastAsia="es-AR"/>
        </w:rPr>
        <w:t> </w:t>
      </w:r>
      <w:r w:rsidRPr="00F12A19">
        <w:rPr>
          <w:rFonts w:ascii="Times New Roman" w:eastAsia="Times New Roman" w:hAnsi="Times New Roman" w:cs="Times New Roman"/>
          <w:b/>
          <w:bCs/>
          <w:i/>
          <w:iCs/>
          <w:color w:val="000000"/>
          <w:sz w:val="24"/>
          <w:szCs w:val="24"/>
          <w:shd w:val="clear" w:color="auto" w:fill="FFFFFF"/>
          <w:lang w:eastAsia="es-AR"/>
        </w:rPr>
        <w:t>en los casos en que se vean afectados derechos o intereses colectivos</w:t>
      </w:r>
      <w:r w:rsidRPr="00F12A19">
        <w:rPr>
          <w:rFonts w:ascii="Times New Roman" w:eastAsia="Times New Roman" w:hAnsi="Times New Roman" w:cs="Times New Roman"/>
          <w:i/>
          <w:iCs/>
          <w:color w:val="000000"/>
          <w:sz w:val="24"/>
          <w:szCs w:val="24"/>
          <w:shd w:val="clear" w:color="auto" w:fill="FFFFFF"/>
          <w:lang w:eastAsia="es-AR"/>
        </w:rPr>
        <w:t>, como</w:t>
      </w:r>
      <w:r w:rsidRPr="00F12A19">
        <w:rPr>
          <w:rFonts w:ascii="Times New Roman" w:eastAsia="Times New Roman" w:hAnsi="Times New Roman" w:cs="Times New Roman"/>
          <w:b/>
          <w:bCs/>
          <w:i/>
          <w:iCs/>
          <w:color w:val="000000"/>
          <w:sz w:val="24"/>
          <w:szCs w:val="24"/>
          <w:shd w:val="clear" w:color="auto" w:fill="FFFFFF"/>
          <w:lang w:eastAsia="es-AR"/>
        </w:rPr>
        <w:t> </w:t>
      </w:r>
      <w:r w:rsidRPr="00F12A19">
        <w:rPr>
          <w:rFonts w:ascii="Times New Roman" w:eastAsia="Times New Roman" w:hAnsi="Times New Roman" w:cs="Times New Roman"/>
          <w:i/>
          <w:iCs/>
          <w:color w:val="000000"/>
          <w:sz w:val="24"/>
          <w:szCs w:val="24"/>
          <w:shd w:val="clear" w:color="auto" w:fill="FFFFFF"/>
          <w:lang w:eastAsia="es-AR"/>
        </w:rPr>
        <w:t>la protección </w:t>
      </w:r>
      <w:r w:rsidRPr="00F12A19">
        <w:rPr>
          <w:rFonts w:ascii="Times New Roman" w:eastAsia="Times New Roman" w:hAnsi="Times New Roman" w:cs="Times New Roman"/>
          <w:color w:val="000000"/>
          <w:sz w:val="24"/>
          <w:szCs w:val="24"/>
          <w:shd w:val="clear" w:color="auto" w:fill="FFFFFF"/>
          <w:lang w:eastAsia="es-AR"/>
        </w:rPr>
        <w:t>(…)</w:t>
      </w:r>
      <w:r w:rsidRPr="00F12A19">
        <w:rPr>
          <w:rFonts w:ascii="Times New Roman" w:eastAsia="Times New Roman" w:hAnsi="Times New Roman" w:cs="Times New Roman"/>
          <w:i/>
          <w:iCs/>
          <w:color w:val="000000"/>
          <w:sz w:val="24"/>
          <w:szCs w:val="24"/>
          <w:shd w:val="clear" w:color="auto" w:fill="FFFFFF"/>
          <w:lang w:eastAsia="es-AR"/>
        </w:rPr>
        <w:t> del </w:t>
      </w:r>
      <w:r w:rsidRPr="00F12A19">
        <w:rPr>
          <w:rFonts w:ascii="Times New Roman" w:eastAsia="Times New Roman" w:hAnsi="Times New Roman" w:cs="Times New Roman"/>
          <w:b/>
          <w:bCs/>
          <w:i/>
          <w:iCs/>
          <w:color w:val="000000"/>
          <w:sz w:val="24"/>
          <w:szCs w:val="24"/>
          <w:shd w:val="clear" w:color="auto" w:fill="FFFFFF"/>
          <w:lang w:eastAsia="es-AR"/>
        </w:rPr>
        <w:t>usuario</w:t>
      </w:r>
      <w:r w:rsidRPr="00F12A19">
        <w:rPr>
          <w:rFonts w:ascii="Times New Roman" w:eastAsia="Times New Roman" w:hAnsi="Times New Roman" w:cs="Times New Roman"/>
          <w:i/>
          <w:iCs/>
          <w:color w:val="000000"/>
          <w:sz w:val="24"/>
          <w:szCs w:val="24"/>
          <w:shd w:val="clear" w:color="auto" w:fill="FFFFFF"/>
          <w:lang w:eastAsia="es-AR"/>
        </w:rPr>
        <w:t> o del consumidor”</w:t>
      </w:r>
      <w:r w:rsidRPr="00F12A19">
        <w:rPr>
          <w:rFonts w:ascii="Times New Roman" w:eastAsia="Times New Roman" w:hAnsi="Times New Roman" w:cs="Times New Roman"/>
          <w:color w:val="000000"/>
          <w:sz w:val="24"/>
          <w:szCs w:val="24"/>
          <w:shd w:val="clear" w:color="auto" w:fill="FFFFFF"/>
          <w:lang w:eastAsia="es-AR"/>
        </w:rPr>
        <w:t> y del artículo 61 de la ley nº 4.472.</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De la literalidad de la cláusula constitucional </w:t>
      </w:r>
      <w:r w:rsidRPr="00F12A19">
        <w:rPr>
          <w:rFonts w:ascii="Times New Roman" w:eastAsia="Times New Roman" w:hAnsi="Times New Roman" w:cs="Times New Roman"/>
          <w:i/>
          <w:iCs/>
          <w:color w:val="000000"/>
          <w:sz w:val="24"/>
          <w:szCs w:val="24"/>
          <w:lang w:eastAsia="es-AR"/>
        </w:rPr>
        <w:t>supra</w:t>
      </w:r>
      <w:r w:rsidRPr="00F12A19">
        <w:rPr>
          <w:rFonts w:ascii="Times New Roman" w:eastAsia="Times New Roman" w:hAnsi="Times New Roman" w:cs="Times New Roman"/>
          <w:color w:val="000000"/>
          <w:sz w:val="24"/>
          <w:szCs w:val="24"/>
          <w:lang w:eastAsia="es-AR"/>
        </w:rPr>
        <w:t> referida fluye sin hesitación alguna que </w:t>
      </w:r>
      <w:r w:rsidRPr="00F12A19">
        <w:rPr>
          <w:rFonts w:ascii="Times New Roman" w:eastAsia="Times New Roman" w:hAnsi="Times New Roman" w:cs="Times New Roman"/>
          <w:b/>
          <w:bCs/>
          <w:color w:val="000000"/>
          <w:sz w:val="24"/>
          <w:szCs w:val="24"/>
          <w:lang w:eastAsia="es-AR"/>
        </w:rPr>
        <w:t>la acreditada condición de habitantes de la Ciudad</w:t>
      </w:r>
      <w:r w:rsidRPr="00F12A19">
        <w:rPr>
          <w:rFonts w:ascii="Times New Roman" w:eastAsia="Times New Roman" w:hAnsi="Times New Roman" w:cs="Times New Roman"/>
          <w:color w:val="000000"/>
          <w:sz w:val="24"/>
          <w:szCs w:val="24"/>
          <w:lang w:eastAsia="es-AR"/>
        </w:rPr>
        <w:t> (</w:t>
      </w:r>
      <w:proofErr w:type="spellStart"/>
      <w:r w:rsidRPr="00F12A19">
        <w:rPr>
          <w:rFonts w:ascii="Times New Roman" w:eastAsia="Times New Roman" w:hAnsi="Times New Roman" w:cs="Times New Roman"/>
          <w:i/>
          <w:iCs/>
          <w:color w:val="000000"/>
          <w:sz w:val="24"/>
          <w:szCs w:val="24"/>
          <w:lang w:eastAsia="es-AR"/>
        </w:rPr>
        <w:t>vide</w:t>
      </w:r>
      <w:proofErr w:type="spellEnd"/>
      <w:r w:rsidRPr="00F12A19">
        <w:rPr>
          <w:rFonts w:ascii="Times New Roman" w:eastAsia="Times New Roman" w:hAnsi="Times New Roman" w:cs="Times New Roman"/>
          <w:i/>
          <w:iCs/>
          <w:color w:val="000000"/>
          <w:sz w:val="24"/>
          <w:szCs w:val="24"/>
          <w:lang w:eastAsia="es-AR"/>
        </w:rPr>
        <w:t> </w:t>
      </w:r>
      <w:r w:rsidRPr="00F12A19">
        <w:rPr>
          <w:rFonts w:ascii="Times New Roman" w:eastAsia="Times New Roman" w:hAnsi="Times New Roman" w:cs="Times New Roman"/>
          <w:color w:val="000000"/>
          <w:sz w:val="24"/>
          <w:szCs w:val="24"/>
          <w:lang w:eastAsia="es-AR"/>
        </w:rPr>
        <w:t>copia de los DNI de fojas 32/34 y 36 y las manifestaciones vertidas a fojas 84</w:t>
      </w:r>
      <w:hyperlink r:id="rId5" w:anchor="ftn2" w:history="1">
        <w:r w:rsidRPr="00F12A19">
          <w:rPr>
            <w:rFonts w:ascii="Times New Roman" w:eastAsia="Times New Roman" w:hAnsi="Times New Roman" w:cs="Times New Roman"/>
            <w:color w:val="0000FF"/>
            <w:sz w:val="24"/>
            <w:szCs w:val="24"/>
            <w:u w:val="single"/>
            <w:vertAlign w:val="superscript"/>
            <w:lang w:eastAsia="es-AR"/>
          </w:rPr>
          <w:t>2</w:t>
        </w:r>
      </w:hyperlink>
      <w:r w:rsidRPr="00F12A19">
        <w:rPr>
          <w:rFonts w:ascii="Times New Roman" w:eastAsia="Times New Roman" w:hAnsi="Times New Roman" w:cs="Times New Roman"/>
          <w:color w:val="000000"/>
          <w:sz w:val="24"/>
          <w:szCs w:val="24"/>
          <w:lang w:eastAsia="es-AR"/>
        </w:rPr>
        <w:t>) –no controvertidas por las demandadas–, </w:t>
      </w:r>
      <w:r w:rsidRPr="00F12A19">
        <w:rPr>
          <w:rFonts w:ascii="Times New Roman" w:eastAsia="Times New Roman" w:hAnsi="Times New Roman" w:cs="Times New Roman"/>
          <w:b/>
          <w:bCs/>
          <w:color w:val="000000"/>
          <w:sz w:val="24"/>
          <w:szCs w:val="24"/>
          <w:lang w:eastAsia="es-AR"/>
        </w:rPr>
        <w:t>constituye título legitimante suficiente a los fines de iniciar esta acción en salvaguarda de los derechos aquí implicados</w:t>
      </w:r>
      <w:r w:rsidRPr="00F12A19">
        <w:rPr>
          <w:rFonts w:ascii="Times New Roman" w:eastAsia="Times New Roman" w:hAnsi="Times New Roman" w:cs="Times New Roman"/>
          <w:color w:val="000000"/>
          <w:sz w:val="24"/>
          <w:szCs w:val="24"/>
          <w:lang w:eastAsia="es-AR"/>
        </w:rPr>
        <w:t>. Conclusión que se robustece a la luz del carácter de usuarios del servicio público de SUBTE.</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shd w:val="clear" w:color="auto" w:fill="FFFFFF"/>
          <w:lang w:eastAsia="es-AR"/>
        </w:rPr>
        <w:lastRenderedPageBreak/>
        <w:t>En tal sentido, la jurisprudencia ha dicho </w:t>
      </w:r>
      <w:r w:rsidRPr="00F12A19">
        <w:rPr>
          <w:rFonts w:ascii="Times New Roman" w:eastAsia="Times New Roman" w:hAnsi="Times New Roman" w:cs="Times New Roman"/>
          <w:color w:val="000000"/>
          <w:sz w:val="24"/>
          <w:szCs w:val="24"/>
          <w:lang w:eastAsia="es-AR"/>
        </w:rPr>
        <w:t>–en una causa con singulares puntos de conexión–</w:t>
      </w:r>
      <w:r w:rsidRPr="00F12A19">
        <w:rPr>
          <w:rFonts w:ascii="Times New Roman" w:eastAsia="Times New Roman" w:hAnsi="Times New Roman" w:cs="Times New Roman"/>
          <w:color w:val="000000"/>
          <w:sz w:val="24"/>
          <w:szCs w:val="24"/>
          <w:shd w:val="clear" w:color="auto" w:fill="FFFFFF"/>
          <w:lang w:eastAsia="es-AR"/>
        </w:rPr>
        <w:t> que la legitimación </w:t>
      </w:r>
      <w:r w:rsidRPr="00F12A19">
        <w:rPr>
          <w:rFonts w:ascii="Times New Roman" w:eastAsia="Times New Roman" w:hAnsi="Times New Roman" w:cs="Times New Roman"/>
          <w:i/>
          <w:iCs/>
          <w:color w:val="000000"/>
          <w:sz w:val="24"/>
          <w:szCs w:val="24"/>
          <w:shd w:val="clear" w:color="auto" w:fill="FFFFFF"/>
          <w:lang w:eastAsia="es-AR"/>
        </w:rPr>
        <w:t>“</w:t>
      </w:r>
      <w:r w:rsidRPr="00F12A19">
        <w:rPr>
          <w:rFonts w:ascii="Times New Roman" w:eastAsia="Times New Roman" w:hAnsi="Times New Roman" w:cs="Times New Roman"/>
          <w:b/>
          <w:bCs/>
          <w:i/>
          <w:iCs/>
          <w:color w:val="000000"/>
          <w:sz w:val="24"/>
          <w:szCs w:val="24"/>
          <w:shd w:val="clear" w:color="auto" w:fill="FFFFFF"/>
          <w:lang w:eastAsia="es-AR"/>
        </w:rPr>
        <w:t>se apoya en los razonables y explícitos alcances del precepto constitucional</w:t>
      </w:r>
      <w:r w:rsidRPr="00F12A19">
        <w:rPr>
          <w:rFonts w:ascii="Times New Roman" w:eastAsia="Times New Roman" w:hAnsi="Times New Roman" w:cs="Times New Roman"/>
          <w:i/>
          <w:iCs/>
          <w:color w:val="000000"/>
          <w:sz w:val="24"/>
          <w:szCs w:val="24"/>
          <w:shd w:val="clear" w:color="auto" w:fill="FFFFFF"/>
          <w:lang w:eastAsia="es-AR"/>
        </w:rPr>
        <w:t> referido</w:t>
      </w:r>
      <w:r w:rsidRPr="00F12A19">
        <w:rPr>
          <w:rFonts w:ascii="Times New Roman" w:eastAsia="Times New Roman" w:hAnsi="Times New Roman" w:cs="Times New Roman"/>
          <w:color w:val="000000"/>
          <w:sz w:val="24"/>
          <w:szCs w:val="24"/>
          <w:shd w:val="clear" w:color="auto" w:fill="FFFFFF"/>
          <w:lang w:eastAsia="es-AR"/>
        </w:rPr>
        <w:t> [artículo 14 CCABA].</w:t>
      </w:r>
      <w:r w:rsidRPr="00F12A19">
        <w:rPr>
          <w:rFonts w:ascii="Times New Roman" w:eastAsia="Times New Roman" w:hAnsi="Times New Roman" w:cs="Times New Roman"/>
          <w:i/>
          <w:iCs/>
          <w:color w:val="000000"/>
          <w:sz w:val="24"/>
          <w:szCs w:val="24"/>
          <w:shd w:val="clear" w:color="auto" w:fill="FFFFFF"/>
          <w:lang w:eastAsia="es-AR"/>
        </w:rPr>
        <w:t> Lo expuesto </w:t>
      </w:r>
      <w:r w:rsidRPr="00F12A19">
        <w:rPr>
          <w:rFonts w:ascii="Times New Roman" w:eastAsia="Times New Roman" w:hAnsi="Times New Roman" w:cs="Times New Roman"/>
          <w:b/>
          <w:bCs/>
          <w:i/>
          <w:iCs/>
          <w:color w:val="000000"/>
          <w:sz w:val="24"/>
          <w:szCs w:val="24"/>
          <w:shd w:val="clear" w:color="auto" w:fill="FFFFFF"/>
          <w:lang w:eastAsia="es-AR"/>
        </w:rPr>
        <w:t>es suficiente, por ende, para reconocer legitimación al actor</w:t>
      </w:r>
      <w:r w:rsidRPr="00F12A19">
        <w:rPr>
          <w:rFonts w:ascii="Times New Roman" w:eastAsia="Times New Roman" w:hAnsi="Times New Roman" w:cs="Times New Roman"/>
          <w:i/>
          <w:iCs/>
          <w:color w:val="000000"/>
          <w:sz w:val="24"/>
          <w:szCs w:val="24"/>
          <w:shd w:val="clear" w:color="auto" w:fill="FFFFFF"/>
          <w:lang w:eastAsia="es-AR"/>
        </w:rPr>
        <w:t>”</w:t>
      </w:r>
      <w:hyperlink r:id="rId6" w:anchor="ftn3" w:history="1">
        <w:r w:rsidRPr="00F12A19">
          <w:rPr>
            <w:rFonts w:ascii="Times New Roman" w:eastAsia="Times New Roman" w:hAnsi="Times New Roman" w:cs="Times New Roman"/>
            <w:color w:val="0000FF"/>
            <w:sz w:val="24"/>
            <w:szCs w:val="24"/>
            <w:u w:val="single"/>
            <w:shd w:val="clear" w:color="auto" w:fill="FFFFFF"/>
            <w:vertAlign w:val="superscript"/>
            <w:lang w:eastAsia="es-AR"/>
          </w:rPr>
          <w:t>3</w:t>
        </w:r>
      </w:hyperlink>
      <w:r w:rsidRPr="00F12A19">
        <w:rPr>
          <w:rFonts w:ascii="Times New Roman" w:eastAsia="Times New Roman" w:hAnsi="Times New Roman" w:cs="Times New Roman"/>
          <w:color w:val="000000"/>
          <w:sz w:val="24"/>
          <w:szCs w:val="24"/>
          <w:shd w:val="clear" w:color="auto" w:fill="FFFFFF"/>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shd w:val="clear" w:color="auto" w:fill="FFFFFF"/>
          <w:lang w:eastAsia="es-AR"/>
        </w:rPr>
        <w:t>En idéntica tesitura, ha sostenido que</w:t>
      </w:r>
      <w:r w:rsidRPr="00F12A19">
        <w:rPr>
          <w:rFonts w:ascii="Times New Roman" w:eastAsia="Times New Roman" w:hAnsi="Times New Roman" w:cs="Times New Roman"/>
          <w:i/>
          <w:iCs/>
          <w:color w:val="000000"/>
          <w:sz w:val="24"/>
          <w:szCs w:val="24"/>
          <w:shd w:val="clear" w:color="auto" w:fill="FFFFFF"/>
          <w:lang w:eastAsia="es-AR"/>
        </w:rPr>
        <w:t> “La acción se enmarca en lo dispuesto en el artículo 14 de la Constitución de la Ciudad </w:t>
      </w:r>
      <w:r w:rsidRPr="00F12A19">
        <w:rPr>
          <w:rFonts w:ascii="Times New Roman" w:eastAsia="Times New Roman" w:hAnsi="Times New Roman" w:cs="Times New Roman"/>
          <w:color w:val="000000"/>
          <w:sz w:val="24"/>
          <w:szCs w:val="24"/>
          <w:shd w:val="clear" w:color="auto" w:fill="FFFFFF"/>
          <w:lang w:eastAsia="es-AR"/>
        </w:rPr>
        <w:t>(…)</w:t>
      </w:r>
      <w:r w:rsidRPr="00F12A19">
        <w:rPr>
          <w:rFonts w:ascii="Times New Roman" w:eastAsia="Times New Roman" w:hAnsi="Times New Roman" w:cs="Times New Roman"/>
          <w:i/>
          <w:iCs/>
          <w:color w:val="000000"/>
          <w:sz w:val="24"/>
          <w:szCs w:val="24"/>
          <w:shd w:val="clear" w:color="auto" w:fill="FFFFFF"/>
          <w:lang w:eastAsia="es-AR"/>
        </w:rPr>
        <w:t> Dado que no se encuentra controvertida la condición de habitantes que revisten los actores y, por lo demás, en atención a la naturaleza misma del servicio de transporte público, todos los habitantes son usuarios actuales o potenciales, </w:t>
      </w:r>
      <w:r w:rsidRPr="00F12A19">
        <w:rPr>
          <w:rFonts w:ascii="Times New Roman" w:eastAsia="Times New Roman" w:hAnsi="Times New Roman" w:cs="Times New Roman"/>
          <w:b/>
          <w:bCs/>
          <w:i/>
          <w:iCs/>
          <w:color w:val="000000"/>
          <w:sz w:val="24"/>
          <w:szCs w:val="24"/>
          <w:shd w:val="clear" w:color="auto" w:fill="FFFFFF"/>
          <w:lang w:eastAsia="es-AR"/>
        </w:rPr>
        <w:t>no cabe exigir otros requisitos para justificar la legitimación</w:t>
      </w:r>
      <w:r w:rsidRPr="00F12A19">
        <w:rPr>
          <w:rFonts w:ascii="Times New Roman" w:eastAsia="Times New Roman" w:hAnsi="Times New Roman" w:cs="Times New Roman"/>
          <w:i/>
          <w:iCs/>
          <w:color w:val="000000"/>
          <w:sz w:val="24"/>
          <w:szCs w:val="24"/>
          <w:shd w:val="clear" w:color="auto" w:fill="FFFFFF"/>
          <w:lang w:eastAsia="es-AR"/>
        </w:rPr>
        <w:t>”</w:t>
      </w:r>
      <w:hyperlink r:id="rId7" w:anchor="ftn4" w:history="1">
        <w:r w:rsidRPr="00F12A19">
          <w:rPr>
            <w:rFonts w:ascii="Times New Roman" w:eastAsia="Times New Roman" w:hAnsi="Times New Roman" w:cs="Times New Roman"/>
            <w:color w:val="0000FF"/>
            <w:sz w:val="24"/>
            <w:szCs w:val="24"/>
            <w:u w:val="single"/>
            <w:shd w:val="clear" w:color="auto" w:fill="FFFFFF"/>
            <w:vertAlign w:val="superscript"/>
            <w:lang w:eastAsia="es-AR"/>
          </w:rPr>
          <w:t>4</w:t>
        </w:r>
      </w:hyperlink>
      <w:r w:rsidRPr="00F12A19">
        <w:rPr>
          <w:rFonts w:ascii="Times New Roman" w:eastAsia="Times New Roman" w:hAnsi="Times New Roman" w:cs="Times New Roman"/>
          <w:color w:val="000000"/>
          <w:sz w:val="24"/>
          <w:szCs w:val="24"/>
          <w:shd w:val="clear" w:color="auto" w:fill="FFFFFF"/>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De las consideraciones vertidas, se concluye que </w:t>
      </w:r>
      <w:r w:rsidRPr="00F12A19">
        <w:rPr>
          <w:rFonts w:ascii="Times New Roman" w:eastAsia="Times New Roman" w:hAnsi="Times New Roman" w:cs="Times New Roman"/>
          <w:b/>
          <w:bCs/>
          <w:color w:val="000000"/>
          <w:sz w:val="24"/>
          <w:szCs w:val="24"/>
          <w:lang w:eastAsia="es-AR"/>
        </w:rPr>
        <w:t xml:space="preserve">los </w:t>
      </w:r>
      <w:proofErr w:type="spellStart"/>
      <w:r w:rsidRPr="00F12A19">
        <w:rPr>
          <w:rFonts w:ascii="Times New Roman" w:eastAsia="Times New Roman" w:hAnsi="Times New Roman" w:cs="Times New Roman"/>
          <w:b/>
          <w:bCs/>
          <w:color w:val="000000"/>
          <w:sz w:val="24"/>
          <w:szCs w:val="24"/>
          <w:lang w:eastAsia="es-AR"/>
        </w:rPr>
        <w:t>amparistas</w:t>
      </w:r>
      <w:proofErr w:type="spellEnd"/>
      <w:r w:rsidRPr="00F12A19">
        <w:rPr>
          <w:rFonts w:ascii="Times New Roman" w:eastAsia="Times New Roman" w:hAnsi="Times New Roman" w:cs="Times New Roman"/>
          <w:b/>
          <w:bCs/>
          <w:color w:val="000000"/>
          <w:sz w:val="24"/>
          <w:szCs w:val="24"/>
          <w:lang w:eastAsia="es-AR"/>
        </w:rPr>
        <w:t xml:space="preserve"> poseen aptitud procesal suficiente para intervenir en el </w:t>
      </w:r>
      <w:r w:rsidRPr="00F12A19">
        <w:rPr>
          <w:rFonts w:ascii="Times New Roman" w:eastAsia="Times New Roman" w:hAnsi="Times New Roman" w:cs="Times New Roman"/>
          <w:b/>
          <w:bCs/>
          <w:i/>
          <w:iCs/>
          <w:color w:val="000000"/>
          <w:sz w:val="24"/>
          <w:szCs w:val="24"/>
          <w:lang w:eastAsia="es-AR"/>
        </w:rPr>
        <w:t>sub lite </w:t>
      </w:r>
      <w:r w:rsidRPr="00F12A19">
        <w:rPr>
          <w:rFonts w:ascii="Times New Roman" w:eastAsia="Times New Roman" w:hAnsi="Times New Roman" w:cs="Times New Roman"/>
          <w:b/>
          <w:bCs/>
          <w:color w:val="000000"/>
          <w:sz w:val="24"/>
          <w:szCs w:val="24"/>
          <w:lang w:eastAsia="es-AR"/>
        </w:rPr>
        <w:t>en defensa de los derechos de los usuarios del servicio público de SUBTE</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60" w:lineRule="atLeast"/>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 </w:t>
      </w:r>
    </w:p>
    <w:p w:rsidR="00F12A19" w:rsidRPr="00F12A19" w:rsidRDefault="00F12A19" w:rsidP="00F12A19">
      <w:pPr>
        <w:shd w:val="clear" w:color="auto" w:fill="FFFFFF"/>
        <w:spacing w:after="0" w:line="360" w:lineRule="atLeast"/>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IV</w:t>
      </w:r>
    </w:p>
    <w:p w:rsidR="00F12A19" w:rsidRPr="00F12A19" w:rsidRDefault="00F12A19" w:rsidP="00F12A19">
      <w:pPr>
        <w:shd w:val="clear" w:color="auto" w:fill="FFFFFF"/>
        <w:spacing w:after="0" w:line="330" w:lineRule="atLeast"/>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Análisis de la medida </w:t>
      </w:r>
      <w:r w:rsidRPr="00F12A19">
        <w:rPr>
          <w:rFonts w:ascii="Times New Roman" w:eastAsia="Times New Roman" w:hAnsi="Times New Roman" w:cs="Times New Roman"/>
          <w:b/>
          <w:bCs/>
          <w:i/>
          <w:iCs/>
          <w:color w:val="000000"/>
          <w:sz w:val="24"/>
          <w:szCs w:val="24"/>
          <w:lang w:eastAsia="es-AR"/>
        </w:rPr>
        <w:t>ad cautelam</w:t>
      </w:r>
      <w:r w:rsidRPr="00F12A19">
        <w:rPr>
          <w:rFonts w:ascii="Times New Roman" w:eastAsia="Times New Roman" w:hAnsi="Times New Roman" w:cs="Times New Roman"/>
          <w:b/>
          <w:bCs/>
          <w:color w:val="000000"/>
          <w:sz w:val="24"/>
          <w:szCs w:val="24"/>
          <w:lang w:eastAsia="es-AR"/>
        </w:rPr>
        <w:t> requerida</w:t>
      </w:r>
    </w:p>
    <w:p w:rsidR="00F12A19" w:rsidRPr="00F12A19" w:rsidRDefault="00F12A19" w:rsidP="00F12A19">
      <w:pPr>
        <w:shd w:val="clear" w:color="auto" w:fill="FFFFFF"/>
        <w:spacing w:after="0" w:line="360" w:lineRule="atLeast"/>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 </w:t>
      </w:r>
    </w:p>
    <w:p w:rsidR="00F12A19" w:rsidRPr="00F12A19" w:rsidRDefault="00F12A19" w:rsidP="00F12A19">
      <w:pPr>
        <w:shd w:val="clear" w:color="auto" w:fill="FFFFFF"/>
        <w:spacing w:after="0" w:line="360" w:lineRule="atLeast"/>
        <w:ind w:firstLine="1679"/>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Dirimida la cuestión atinente a la legitimación procesal de los actores, en este apartado corresponderá examinar la pretensión cautelar requerida.</w:t>
      </w:r>
    </w:p>
    <w:p w:rsidR="00F12A19" w:rsidRPr="00F12A19" w:rsidRDefault="00F12A19" w:rsidP="00F12A19">
      <w:pPr>
        <w:shd w:val="clear" w:color="auto" w:fill="FFFFFF"/>
        <w:spacing w:after="0" w:line="360" w:lineRule="atLeast"/>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                            1.  Examen a la luz del soporte documental reunido en autos</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En el presente caso en definitiva deberá dilucidarse si las tarifas establecidas a través de la resolución n° 3.180-SBASE-2018 resultan </w:t>
      </w:r>
      <w:r w:rsidRPr="00F12A19">
        <w:rPr>
          <w:rFonts w:ascii="Times New Roman" w:eastAsia="Times New Roman" w:hAnsi="Times New Roman" w:cs="Times New Roman"/>
          <w:b/>
          <w:bCs/>
          <w:color w:val="000000"/>
          <w:sz w:val="24"/>
          <w:szCs w:val="24"/>
          <w:lang w:eastAsia="es-AR"/>
        </w:rPr>
        <w:t>justas y razonables</w:t>
      </w:r>
      <w:r w:rsidRPr="00F12A19">
        <w:rPr>
          <w:rFonts w:ascii="Times New Roman" w:eastAsia="Times New Roman" w:hAnsi="Times New Roman" w:cs="Times New Roman"/>
          <w:color w:val="000000"/>
          <w:sz w:val="24"/>
          <w:szCs w:val="24"/>
          <w:lang w:eastAsia="es-AR"/>
        </w:rPr>
        <w:t>, a tenor de lo dispuesto por los artículos 28 y 42 de la Constitución Nacional, 46 de la Constitución local y 24 de la ley nº 4.472 que regula el servicio de SUBTE, circunstancia que resulta controvertida por la actora en tanto señala que aquéllas no cumplimentan tales exigencias legales.</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Así las cosas, cabe señalar que el artículo 25 de dicha ley contempla los parámetros que deberán tenerse en cuenta a fin de determinar la tarifa. En tal sentido, establece que la </w:t>
      </w:r>
      <w:r w:rsidRPr="00F12A19">
        <w:rPr>
          <w:rFonts w:ascii="Times New Roman" w:eastAsia="Times New Roman" w:hAnsi="Times New Roman" w:cs="Times New Roman"/>
          <w:b/>
          <w:bCs/>
          <w:color w:val="000000"/>
          <w:sz w:val="24"/>
          <w:szCs w:val="24"/>
          <w:lang w:eastAsia="es-AR"/>
        </w:rPr>
        <w:t xml:space="preserve">tarifa </w:t>
      </w:r>
      <w:proofErr w:type="spellStart"/>
      <w:r w:rsidRPr="00F12A19">
        <w:rPr>
          <w:rFonts w:ascii="Times New Roman" w:eastAsia="Times New Roman" w:hAnsi="Times New Roman" w:cs="Times New Roman"/>
          <w:b/>
          <w:bCs/>
          <w:color w:val="000000"/>
          <w:sz w:val="24"/>
          <w:szCs w:val="24"/>
          <w:lang w:eastAsia="es-AR"/>
        </w:rPr>
        <w:t>técnica</w:t>
      </w:r>
      <w:r w:rsidRPr="00F12A19">
        <w:rPr>
          <w:rFonts w:ascii="Times New Roman" w:eastAsia="Times New Roman" w:hAnsi="Times New Roman" w:cs="Times New Roman"/>
          <w:color w:val="000000"/>
          <w:sz w:val="24"/>
          <w:szCs w:val="24"/>
          <w:lang w:eastAsia="es-AR"/>
        </w:rPr>
        <w:t>es</w:t>
      </w:r>
      <w:proofErr w:type="spellEnd"/>
      <w:r w:rsidRPr="00F12A19">
        <w:rPr>
          <w:rFonts w:ascii="Times New Roman" w:eastAsia="Times New Roman" w:hAnsi="Times New Roman" w:cs="Times New Roman"/>
          <w:color w:val="000000"/>
          <w:sz w:val="24"/>
          <w:szCs w:val="24"/>
          <w:lang w:eastAsia="es-AR"/>
        </w:rPr>
        <w:t xml:space="preserve"> aquella que refleja </w:t>
      </w:r>
      <w:r w:rsidRPr="00F12A19">
        <w:rPr>
          <w:rFonts w:ascii="Times New Roman" w:eastAsia="Times New Roman" w:hAnsi="Times New Roman" w:cs="Times New Roman"/>
          <w:b/>
          <w:bCs/>
          <w:color w:val="000000"/>
          <w:sz w:val="24"/>
          <w:szCs w:val="24"/>
          <w:lang w:eastAsia="es-AR"/>
        </w:rPr>
        <w:t>los costos de explotación del servicio SUBTE</w:t>
      </w:r>
      <w:r w:rsidRPr="00F12A19">
        <w:rPr>
          <w:rFonts w:ascii="Times New Roman" w:eastAsia="Times New Roman" w:hAnsi="Times New Roman" w:cs="Times New Roman"/>
          <w:color w:val="000000"/>
          <w:sz w:val="24"/>
          <w:szCs w:val="24"/>
          <w:lang w:eastAsia="es-AR"/>
        </w:rPr>
        <w:t>.</w:t>
      </w:r>
      <w:r w:rsidRPr="00F12A19">
        <w:rPr>
          <w:rFonts w:ascii="Times New Roman" w:eastAsia="Times New Roman" w:hAnsi="Times New Roman" w:cs="Times New Roman"/>
          <w:b/>
          <w:bCs/>
          <w:color w:val="000000"/>
          <w:sz w:val="24"/>
          <w:szCs w:val="24"/>
          <w:lang w:eastAsia="es-AR"/>
        </w:rPr>
        <w:t> </w:t>
      </w:r>
      <w:r w:rsidRPr="00F12A19">
        <w:rPr>
          <w:rFonts w:ascii="Times New Roman" w:eastAsia="Times New Roman" w:hAnsi="Times New Roman" w:cs="Times New Roman"/>
          <w:color w:val="000000"/>
          <w:sz w:val="24"/>
          <w:szCs w:val="24"/>
          <w:lang w:eastAsia="es-AR"/>
        </w:rPr>
        <w:t>Cabe añadir que en los considerandos de la resolución n° 3.180-SBASE-2018 se señala que dicha tarifa “</w:t>
      </w:r>
      <w:r w:rsidRPr="00F12A19">
        <w:rPr>
          <w:rFonts w:ascii="Times New Roman" w:eastAsia="Times New Roman" w:hAnsi="Times New Roman" w:cs="Times New Roman"/>
          <w:i/>
          <w:iCs/>
          <w:color w:val="000000"/>
          <w:sz w:val="24"/>
          <w:szCs w:val="24"/>
          <w:lang w:eastAsia="es-AR"/>
        </w:rPr>
        <w:t>surge de la división entre el costo de explotación anual vigente y la </w:t>
      </w:r>
      <w:r w:rsidRPr="00F12A19">
        <w:rPr>
          <w:rFonts w:ascii="Times New Roman" w:eastAsia="Times New Roman" w:hAnsi="Times New Roman" w:cs="Times New Roman"/>
          <w:b/>
          <w:bCs/>
          <w:i/>
          <w:iCs/>
          <w:color w:val="000000"/>
          <w:sz w:val="24"/>
          <w:szCs w:val="24"/>
          <w:lang w:eastAsia="es-AR"/>
        </w:rPr>
        <w:t>cantidad de pasajeros pagos del año calendario anterior</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 su vez, el citado artículo 25 refiere que la </w:t>
      </w:r>
      <w:r w:rsidRPr="00F12A19">
        <w:rPr>
          <w:rFonts w:ascii="Times New Roman" w:eastAsia="Times New Roman" w:hAnsi="Times New Roman" w:cs="Times New Roman"/>
          <w:b/>
          <w:bCs/>
          <w:color w:val="000000"/>
          <w:sz w:val="24"/>
          <w:szCs w:val="24"/>
          <w:lang w:eastAsia="es-AR"/>
        </w:rPr>
        <w:t>tarifa al usuario</w:t>
      </w:r>
      <w:r w:rsidRPr="00F12A19">
        <w:rPr>
          <w:rFonts w:ascii="Times New Roman" w:eastAsia="Times New Roman" w:hAnsi="Times New Roman" w:cs="Times New Roman"/>
          <w:color w:val="000000"/>
          <w:sz w:val="24"/>
          <w:szCs w:val="24"/>
          <w:lang w:eastAsia="es-AR"/>
        </w:rPr>
        <w:t> es la que efectivamente se paga por tal servicio, excluido el usuario de tarifa de interés social. Empero, no arroja luz si se excluye también el monto reducido que pagan los abonos sociales (beneficiarios de planes sociales, estudiantes y maestros). Nada aporta tampoco en sus guarismos la presentación de las demandadas de fojas 101/126.</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lastRenderedPageBreak/>
        <w:t>Por su parte, cabe destacar que si bien el artículo 26 de la ley citada establece que la </w:t>
      </w:r>
      <w:r w:rsidRPr="00F12A19">
        <w:rPr>
          <w:rFonts w:ascii="Times New Roman" w:eastAsia="Times New Roman" w:hAnsi="Times New Roman" w:cs="Times New Roman"/>
          <w:color w:val="000000"/>
          <w:sz w:val="24"/>
          <w:szCs w:val="24"/>
          <w:u w:val="single"/>
          <w:lang w:eastAsia="es-AR"/>
        </w:rPr>
        <w:t>reglamentación</w:t>
      </w:r>
      <w:r w:rsidRPr="00F12A19">
        <w:rPr>
          <w:rFonts w:ascii="Times New Roman" w:eastAsia="Times New Roman" w:hAnsi="Times New Roman" w:cs="Times New Roman"/>
          <w:color w:val="000000"/>
          <w:sz w:val="24"/>
          <w:szCs w:val="24"/>
          <w:lang w:eastAsia="es-AR"/>
        </w:rPr>
        <w:t> definirá las pautas de productividad, programas de modernización y mejoras tecnológicas a aplicar en los procesos, contrataciones y sistemas de gestión operativos a fin de </w:t>
      </w:r>
      <w:r w:rsidRPr="00F12A19">
        <w:rPr>
          <w:rFonts w:ascii="Times New Roman" w:eastAsia="Times New Roman" w:hAnsi="Times New Roman" w:cs="Times New Roman"/>
          <w:b/>
          <w:bCs/>
          <w:color w:val="000000"/>
          <w:sz w:val="24"/>
          <w:szCs w:val="24"/>
          <w:lang w:eastAsia="es-AR"/>
        </w:rPr>
        <w:t>lograr reducciones en la tarifa técnica</w:t>
      </w:r>
      <w:r w:rsidRPr="00F12A19">
        <w:rPr>
          <w:rFonts w:ascii="Times New Roman" w:eastAsia="Times New Roman" w:hAnsi="Times New Roman" w:cs="Times New Roman"/>
          <w:color w:val="000000"/>
          <w:sz w:val="24"/>
          <w:szCs w:val="24"/>
          <w:lang w:eastAsia="es-AR"/>
        </w:rPr>
        <w:t>, a la fecha no se ha plasmado.</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Pues bien, a fin de determinar en este estado larval del proceso si el </w:t>
      </w:r>
      <w:proofErr w:type="spellStart"/>
      <w:r w:rsidRPr="00F12A19">
        <w:rPr>
          <w:rFonts w:ascii="Times New Roman" w:eastAsia="Times New Roman" w:hAnsi="Times New Roman" w:cs="Times New Roman"/>
          <w:i/>
          <w:iCs/>
          <w:color w:val="000000"/>
          <w:sz w:val="24"/>
          <w:szCs w:val="24"/>
          <w:lang w:eastAsia="es-AR"/>
        </w:rPr>
        <w:t>fumus</w:t>
      </w:r>
      <w:proofErr w:type="spellEnd"/>
      <w:r w:rsidRPr="00F12A19">
        <w:rPr>
          <w:rFonts w:ascii="Times New Roman" w:eastAsia="Times New Roman" w:hAnsi="Times New Roman" w:cs="Times New Roman"/>
          <w:i/>
          <w:iCs/>
          <w:color w:val="000000"/>
          <w:sz w:val="24"/>
          <w:szCs w:val="24"/>
          <w:lang w:eastAsia="es-AR"/>
        </w:rPr>
        <w:t xml:space="preserve"> </w:t>
      </w:r>
      <w:proofErr w:type="spellStart"/>
      <w:r w:rsidRPr="00F12A19">
        <w:rPr>
          <w:rFonts w:ascii="Times New Roman" w:eastAsia="Times New Roman" w:hAnsi="Times New Roman" w:cs="Times New Roman"/>
          <w:i/>
          <w:iCs/>
          <w:color w:val="000000"/>
          <w:sz w:val="24"/>
          <w:szCs w:val="24"/>
          <w:lang w:eastAsia="es-AR"/>
        </w:rPr>
        <w:t>boni</w:t>
      </w:r>
      <w:proofErr w:type="spellEnd"/>
      <w:r w:rsidRPr="00F12A19">
        <w:rPr>
          <w:rFonts w:ascii="Times New Roman" w:eastAsia="Times New Roman" w:hAnsi="Times New Roman" w:cs="Times New Roman"/>
          <w:i/>
          <w:iCs/>
          <w:color w:val="000000"/>
          <w:sz w:val="24"/>
          <w:szCs w:val="24"/>
          <w:lang w:eastAsia="es-AR"/>
        </w:rPr>
        <w:t xml:space="preserve"> iuris</w:t>
      </w:r>
      <w:r w:rsidRPr="00F12A19">
        <w:rPr>
          <w:rFonts w:ascii="Times New Roman" w:eastAsia="Times New Roman" w:hAnsi="Times New Roman" w:cs="Times New Roman"/>
          <w:color w:val="000000"/>
          <w:sz w:val="24"/>
          <w:szCs w:val="24"/>
          <w:lang w:eastAsia="es-AR"/>
        </w:rPr>
        <w:t> se encuentra acreditado, es decir </w:t>
      </w:r>
      <w:r w:rsidRPr="00F12A19">
        <w:rPr>
          <w:rFonts w:ascii="Times New Roman" w:eastAsia="Times New Roman" w:hAnsi="Times New Roman" w:cs="Times New Roman"/>
          <w:b/>
          <w:bCs/>
          <w:color w:val="000000"/>
          <w:sz w:val="24"/>
          <w:szCs w:val="24"/>
          <w:lang w:eastAsia="es-AR"/>
        </w:rPr>
        <w:t>si la tarifa técnica y consiguiente incremento del cuadro tarifario luce </w:t>
      </w:r>
      <w:r w:rsidRPr="00F12A19">
        <w:rPr>
          <w:rFonts w:ascii="Times New Roman" w:eastAsia="Times New Roman" w:hAnsi="Times New Roman" w:cs="Times New Roman"/>
          <w:b/>
          <w:bCs/>
          <w:i/>
          <w:iCs/>
          <w:color w:val="000000"/>
          <w:sz w:val="24"/>
          <w:szCs w:val="24"/>
          <w:lang w:eastAsia="es-AR"/>
        </w:rPr>
        <w:t>prima facie</w:t>
      </w:r>
      <w:r w:rsidRPr="00F12A19">
        <w:rPr>
          <w:rFonts w:ascii="Times New Roman" w:eastAsia="Times New Roman" w:hAnsi="Times New Roman" w:cs="Times New Roman"/>
          <w:b/>
          <w:bCs/>
          <w:color w:val="000000"/>
          <w:sz w:val="24"/>
          <w:szCs w:val="24"/>
          <w:lang w:eastAsia="es-AR"/>
        </w:rPr>
        <w:t> irrazonable o desproporcionado</w:t>
      </w:r>
      <w:r w:rsidRPr="00F12A19">
        <w:rPr>
          <w:rFonts w:ascii="Times New Roman" w:eastAsia="Times New Roman" w:hAnsi="Times New Roman" w:cs="Times New Roman"/>
          <w:color w:val="000000"/>
          <w:sz w:val="24"/>
          <w:szCs w:val="24"/>
          <w:lang w:eastAsia="es-AR"/>
        </w:rPr>
        <w:t>, se impone como </w:t>
      </w:r>
      <w:proofErr w:type="spellStart"/>
      <w:r w:rsidRPr="00F12A19">
        <w:rPr>
          <w:rFonts w:ascii="Times New Roman" w:eastAsia="Times New Roman" w:hAnsi="Times New Roman" w:cs="Times New Roman"/>
          <w:i/>
          <w:iCs/>
          <w:color w:val="000000"/>
          <w:sz w:val="24"/>
          <w:szCs w:val="24"/>
          <w:lang w:eastAsia="es-AR"/>
        </w:rPr>
        <w:t>prius</w:t>
      </w:r>
      <w:proofErr w:type="spellEnd"/>
      <w:r w:rsidRPr="00F12A19">
        <w:rPr>
          <w:rFonts w:ascii="Times New Roman" w:eastAsia="Times New Roman" w:hAnsi="Times New Roman" w:cs="Times New Roman"/>
          <w:color w:val="000000"/>
          <w:sz w:val="24"/>
          <w:szCs w:val="24"/>
          <w:lang w:eastAsia="es-AR"/>
        </w:rPr>
        <w:t> metodológico indagar si el aumento en cuestión ha seguido los parámetros establecidos en la norma –reflejar </w:t>
      </w:r>
      <w:r w:rsidRPr="00F12A19">
        <w:rPr>
          <w:rFonts w:ascii="Times New Roman" w:eastAsia="Times New Roman" w:hAnsi="Times New Roman" w:cs="Times New Roman"/>
          <w:i/>
          <w:iCs/>
          <w:color w:val="000000"/>
          <w:sz w:val="24"/>
          <w:szCs w:val="24"/>
          <w:lang w:eastAsia="es-AR"/>
        </w:rPr>
        <w:t>prima facie</w:t>
      </w:r>
      <w:r w:rsidRPr="00F12A19">
        <w:rPr>
          <w:rFonts w:ascii="Times New Roman" w:eastAsia="Times New Roman" w:hAnsi="Times New Roman" w:cs="Times New Roman"/>
          <w:color w:val="000000"/>
          <w:sz w:val="24"/>
          <w:szCs w:val="24"/>
          <w:lang w:eastAsia="es-AR"/>
        </w:rPr>
        <w:t> los costos de explotación- conjugados con los principios de universalidad, igualdad, no discriminación y uso generalizado del servicio (conf. artículo 15 inc. 3 del marco regulatorio del SUBTE).</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Para ello, </w:t>
      </w:r>
      <w:r w:rsidRPr="00F12A19">
        <w:rPr>
          <w:rFonts w:ascii="Times New Roman" w:eastAsia="Times New Roman" w:hAnsi="Times New Roman" w:cs="Times New Roman"/>
          <w:b/>
          <w:bCs/>
          <w:color w:val="000000"/>
          <w:sz w:val="24"/>
          <w:szCs w:val="24"/>
          <w:lang w:eastAsia="es-AR"/>
        </w:rPr>
        <w:t>resulta imprescindible</w:t>
      </w:r>
      <w:r w:rsidRPr="00F12A19">
        <w:rPr>
          <w:rFonts w:ascii="Times New Roman" w:eastAsia="Times New Roman" w:hAnsi="Times New Roman" w:cs="Times New Roman"/>
          <w:b/>
          <w:bCs/>
          <w:color w:val="FF0000"/>
          <w:sz w:val="24"/>
          <w:szCs w:val="24"/>
          <w:lang w:eastAsia="es-AR"/>
        </w:rPr>
        <w:t> </w:t>
      </w:r>
      <w:r w:rsidRPr="00F12A19">
        <w:rPr>
          <w:rFonts w:ascii="Times New Roman" w:eastAsia="Times New Roman" w:hAnsi="Times New Roman" w:cs="Times New Roman"/>
          <w:b/>
          <w:bCs/>
          <w:color w:val="000000"/>
          <w:sz w:val="24"/>
          <w:szCs w:val="24"/>
          <w:lang w:eastAsia="es-AR"/>
        </w:rPr>
        <w:t>contar con </w:t>
      </w:r>
      <w:r w:rsidRPr="00F12A19">
        <w:rPr>
          <w:rFonts w:ascii="Times New Roman" w:eastAsia="Times New Roman" w:hAnsi="Times New Roman" w:cs="Times New Roman"/>
          <w:b/>
          <w:bCs/>
          <w:color w:val="000000"/>
          <w:sz w:val="24"/>
          <w:szCs w:val="24"/>
          <w:shd w:val="clear" w:color="auto" w:fill="FFFFFF"/>
          <w:lang w:eastAsia="es-AR"/>
        </w:rPr>
        <w:t>elementos de convicción </w:t>
      </w:r>
      <w:r w:rsidRPr="00F12A19">
        <w:rPr>
          <w:rFonts w:ascii="Times New Roman" w:eastAsia="Times New Roman" w:hAnsi="Times New Roman" w:cs="Times New Roman"/>
          <w:b/>
          <w:bCs/>
          <w:color w:val="000000"/>
          <w:sz w:val="24"/>
          <w:szCs w:val="24"/>
          <w:u w:val="single"/>
          <w:shd w:val="clear" w:color="auto" w:fill="FFFFFF"/>
          <w:lang w:eastAsia="es-AR"/>
        </w:rPr>
        <w:t>suficientes</w:t>
      </w:r>
      <w:r w:rsidRPr="00F12A19">
        <w:rPr>
          <w:rFonts w:ascii="Times New Roman" w:eastAsia="Times New Roman" w:hAnsi="Times New Roman" w:cs="Times New Roman"/>
          <w:color w:val="000000"/>
          <w:sz w:val="24"/>
          <w:szCs w:val="24"/>
          <w:lang w:eastAsia="es-AR"/>
        </w:rPr>
        <w:t>, es decir, con los antecedentes administrativos que dieron origen a la resolución n° 3.180-SBASE-2018 que aquí se impugna a fin de efectuar el </w:t>
      </w:r>
      <w:r w:rsidRPr="00F12A19">
        <w:rPr>
          <w:rFonts w:ascii="Times New Roman" w:eastAsia="Times New Roman" w:hAnsi="Times New Roman" w:cs="Times New Roman"/>
          <w:b/>
          <w:bCs/>
          <w:color w:val="000000"/>
          <w:sz w:val="24"/>
          <w:szCs w:val="24"/>
          <w:lang w:eastAsia="es-AR"/>
        </w:rPr>
        <w:t>control judicial de la legalidad, razonabilidad y proporcionalidad</w:t>
      </w:r>
      <w:r w:rsidRPr="00F12A19">
        <w:rPr>
          <w:rFonts w:ascii="Times New Roman" w:eastAsia="Times New Roman" w:hAnsi="Times New Roman" w:cs="Times New Roman"/>
          <w:color w:val="000000"/>
          <w:sz w:val="24"/>
          <w:szCs w:val="24"/>
          <w:lang w:eastAsia="es-AR"/>
        </w:rPr>
        <w:t> de las tarifas establecidas en aquélla.</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Contralor éste propio de la función judicial que no se encuentra vedado </w:t>
      </w:r>
      <w:r w:rsidRPr="00F12A19">
        <w:rPr>
          <w:rFonts w:ascii="Times New Roman" w:eastAsia="Times New Roman" w:hAnsi="Times New Roman" w:cs="Times New Roman"/>
          <w:color w:val="000000"/>
          <w:sz w:val="24"/>
          <w:szCs w:val="24"/>
          <w:lang w:eastAsia="es-AR"/>
        </w:rPr>
        <w:t>en tanto no implica el ejercicio mismo de la potestad tarifaria que compete al poder administrador al que no se pretende sustituir en la determinación de políticas o criterios de oportunidad o, menos aún, en la fijación o aprobación de tarifas por la prestación del servicio</w:t>
      </w:r>
      <w:hyperlink r:id="rId8" w:anchor="ftn5" w:history="1">
        <w:r w:rsidRPr="00F12A19">
          <w:rPr>
            <w:rFonts w:ascii="Times New Roman" w:eastAsia="Times New Roman" w:hAnsi="Times New Roman" w:cs="Times New Roman"/>
            <w:color w:val="0000FF"/>
            <w:sz w:val="24"/>
            <w:szCs w:val="24"/>
            <w:u w:val="single"/>
            <w:vertAlign w:val="superscript"/>
            <w:lang w:eastAsia="es-AR"/>
          </w:rPr>
          <w:t>5</w:t>
        </w:r>
      </w:hyperlink>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Ahora bien, no se halla anexado a estas actuaciones el expediente n° 7.112.292-MGEYA-SBASE-2018, el pertinente informe del Ente Único Regulador de los Servicios Públicos, el informe n° 12.001.108-SBASE-2018 y el informe 12.150.587-PG-2018, documentación que constituye el sostén de la resolución en pugna (</w:t>
      </w:r>
      <w:proofErr w:type="spellStart"/>
      <w:r w:rsidRPr="00F12A19">
        <w:rPr>
          <w:rFonts w:ascii="Times New Roman" w:eastAsia="Times New Roman" w:hAnsi="Times New Roman" w:cs="Times New Roman"/>
          <w:i/>
          <w:iCs/>
          <w:color w:val="000000"/>
          <w:sz w:val="24"/>
          <w:szCs w:val="24"/>
          <w:lang w:eastAsia="es-AR"/>
        </w:rPr>
        <w:t>vide</w:t>
      </w:r>
      <w:proofErr w:type="spellEnd"/>
      <w:r w:rsidRPr="00F12A19">
        <w:rPr>
          <w:rFonts w:ascii="Times New Roman" w:eastAsia="Times New Roman" w:hAnsi="Times New Roman" w:cs="Times New Roman"/>
          <w:color w:val="000000"/>
          <w:sz w:val="24"/>
          <w:szCs w:val="24"/>
          <w:lang w:eastAsia="es-AR"/>
        </w:rPr>
        <w:t xml:space="preserve"> considerandos de la resolución n° 3.180 de fojas 69/74). A su vez, no se encuentra glosado el informe de la Facultad de Ingeniería mencionado en el escrito de inicio y el acuerdo transitorio de operación y mantenimiento suscripto entre SBASE y </w:t>
      </w:r>
      <w:proofErr w:type="spellStart"/>
      <w:r w:rsidRPr="00F12A19">
        <w:rPr>
          <w:rFonts w:ascii="Times New Roman" w:eastAsia="Times New Roman" w:hAnsi="Times New Roman" w:cs="Times New Roman"/>
          <w:color w:val="000000"/>
          <w:sz w:val="24"/>
          <w:szCs w:val="24"/>
          <w:lang w:eastAsia="es-AR"/>
        </w:rPr>
        <w:t>Metrovías</w:t>
      </w:r>
      <w:proofErr w:type="spellEnd"/>
      <w:r w:rsidRPr="00F12A19">
        <w:rPr>
          <w:rFonts w:ascii="Times New Roman" w:eastAsia="Times New Roman" w:hAnsi="Times New Roman" w:cs="Times New Roman"/>
          <w:color w:val="000000"/>
          <w:sz w:val="24"/>
          <w:szCs w:val="24"/>
          <w:lang w:eastAsia="es-AR"/>
        </w:rPr>
        <w:t xml:space="preserve"> SA (conf. artículos 9 y 13 inc. 11 de la ley n° 4.472) ni otro documento que perfeccione la concesión en cuestión y las constancias documentales que reflejen el estado contable del servicio involucrado y los subsidios otorgados por el GCBA en los años 2013/2017,</w:t>
      </w:r>
      <w:r w:rsidRPr="00F12A19">
        <w:rPr>
          <w:rFonts w:ascii="Times New Roman" w:eastAsia="Times New Roman" w:hAnsi="Times New Roman" w:cs="Times New Roman"/>
          <w:b/>
          <w:bCs/>
          <w:color w:val="000000"/>
          <w:sz w:val="24"/>
          <w:szCs w:val="24"/>
          <w:lang w:eastAsia="es-AR"/>
        </w:rPr>
        <w:t> documentación que se impone necesario relevar</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A su vez, resulta necesario deslindar documentalmente el concepto diferenciador de “pasajeros pagos” dado lo omnicomprensivo del mismo conforme artículo 25 de la ley nº 4.472. También discriminar documentalmente la cantidad de viajes efectuados por el universo de usuarios detallados en la resolución impugnada.</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 xml:space="preserve">Las demandadas se explayan sobre las consecuencias en el erario público que traería aparejada la suspensión tarifaria pero soslayan lo exiguo de los plazos dado que </w:t>
      </w:r>
      <w:r w:rsidRPr="00F12A19">
        <w:rPr>
          <w:rFonts w:ascii="Times New Roman" w:eastAsia="Times New Roman" w:hAnsi="Times New Roman" w:cs="Times New Roman"/>
          <w:color w:val="000000"/>
          <w:sz w:val="24"/>
          <w:szCs w:val="24"/>
          <w:lang w:eastAsia="es-AR"/>
        </w:rPr>
        <w:lastRenderedPageBreak/>
        <w:t>la presente se trata de una acción de amparo.</w:t>
      </w:r>
      <w:r w:rsidRPr="00F12A19">
        <w:rPr>
          <w:rFonts w:ascii="Times New Roman" w:eastAsia="Times New Roman" w:hAnsi="Times New Roman" w:cs="Times New Roman"/>
          <w:b/>
          <w:bCs/>
          <w:color w:val="000000"/>
          <w:sz w:val="24"/>
          <w:szCs w:val="24"/>
          <w:lang w:eastAsia="es-AR"/>
        </w:rPr>
        <w:t> Tampoco han acompañado al responder el traslado de foja 76 vta., punto 7, documentación alguna</w:t>
      </w:r>
      <w:r w:rsidRPr="00F12A19">
        <w:rPr>
          <w:rFonts w:ascii="Times New Roman" w:eastAsia="Times New Roman" w:hAnsi="Times New Roman" w:cs="Times New Roman"/>
          <w:color w:val="000000"/>
          <w:sz w:val="24"/>
          <w:szCs w:val="24"/>
          <w:lang w:eastAsia="es-AR"/>
        </w:rPr>
        <w:t> que pudiera arrimar convicción en pos del cálculo tarifario que finalmente se plasma en la resolución nº 3.180/2018. Tal cuestión no puede ser soslayada dado que la misma </w:t>
      </w:r>
      <w:r w:rsidRPr="00F12A19">
        <w:rPr>
          <w:rFonts w:ascii="Times New Roman" w:eastAsia="Times New Roman" w:hAnsi="Times New Roman" w:cs="Times New Roman"/>
          <w:b/>
          <w:bCs/>
          <w:color w:val="000000"/>
          <w:sz w:val="24"/>
          <w:szCs w:val="24"/>
          <w:lang w:eastAsia="es-AR"/>
        </w:rPr>
        <w:t>se encuentra dentro de su órbita</w:t>
      </w:r>
      <w:r w:rsidRPr="00F12A19">
        <w:rPr>
          <w:rFonts w:ascii="Times New Roman" w:eastAsia="Times New Roman" w:hAnsi="Times New Roman" w:cs="Times New Roman"/>
          <w:color w:val="000000"/>
          <w:sz w:val="24"/>
          <w:szCs w:val="24"/>
          <w:lang w:eastAsia="es-AR"/>
        </w:rPr>
        <w:t>. Ello evidencia que en el caso, </w:t>
      </w:r>
      <w:r w:rsidRPr="00F12A19">
        <w:rPr>
          <w:rFonts w:ascii="Times New Roman" w:eastAsia="Times New Roman" w:hAnsi="Times New Roman" w:cs="Times New Roman"/>
          <w:b/>
          <w:bCs/>
          <w:color w:val="000000"/>
          <w:sz w:val="24"/>
          <w:szCs w:val="24"/>
          <w:lang w:eastAsia="es-AR"/>
        </w:rPr>
        <w:t>las demandadas se encuentran en una posición privilegiada en relación con el material probatorio que acentúa su deber procesal de colaboración</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En tal contexto, es menester destacar que </w:t>
      </w:r>
      <w:r w:rsidRPr="00F12A19">
        <w:rPr>
          <w:rFonts w:ascii="Times New Roman" w:eastAsia="Times New Roman" w:hAnsi="Times New Roman" w:cs="Times New Roman"/>
          <w:b/>
          <w:bCs/>
          <w:color w:val="000000"/>
          <w:sz w:val="24"/>
          <w:szCs w:val="24"/>
          <w:lang w:eastAsia="es-AR"/>
        </w:rPr>
        <w:t>la documental en cuestión resulta vital a fin de resolver con apego al soporte de la resolución en crisis y, en consecuencia, garantizar el derecho de defensa de las partes y de todos los usuarios del servicio de SUBTE</w:t>
      </w:r>
      <w:r w:rsidRPr="00F12A19">
        <w:rPr>
          <w:rFonts w:ascii="Times New Roman" w:eastAsia="Times New Roman" w:hAnsi="Times New Roman" w:cs="Times New Roman"/>
          <w:color w:val="000000"/>
          <w:sz w:val="24"/>
          <w:szCs w:val="24"/>
          <w:lang w:eastAsia="es-AR"/>
        </w:rPr>
        <w:t>. Ello en tanto en el caso el </w:t>
      </w:r>
      <w:r w:rsidRPr="00F12A19">
        <w:rPr>
          <w:rFonts w:ascii="Times New Roman" w:eastAsia="Times New Roman" w:hAnsi="Times New Roman" w:cs="Times New Roman"/>
          <w:b/>
          <w:bCs/>
          <w:color w:val="000000"/>
          <w:sz w:val="24"/>
          <w:szCs w:val="24"/>
          <w:lang w:eastAsia="es-AR"/>
        </w:rPr>
        <w:t>bien jurídico tutelado es la protección del usuario en toda su dimensión</w:t>
      </w:r>
      <w:r w:rsidRPr="00F12A19">
        <w:rPr>
          <w:rFonts w:ascii="Times New Roman" w:eastAsia="Times New Roman" w:hAnsi="Times New Roman" w:cs="Times New Roman"/>
          <w:color w:val="000000"/>
          <w:sz w:val="24"/>
          <w:szCs w:val="24"/>
          <w:lang w:eastAsia="es-AR"/>
        </w:rPr>
        <w:t>, es decir la protección a su patrimonio, a la información adecuada, oportuna y veraz, a la accesibilidad al servicio, a la defensa de la competencia, a la participación y a la facultad de control</w:t>
      </w:r>
      <w:hyperlink r:id="rId9" w:anchor="ftn6" w:history="1">
        <w:r w:rsidRPr="00F12A19">
          <w:rPr>
            <w:rFonts w:ascii="Times New Roman" w:eastAsia="Times New Roman" w:hAnsi="Times New Roman" w:cs="Times New Roman"/>
            <w:color w:val="0000FF"/>
            <w:sz w:val="24"/>
            <w:szCs w:val="24"/>
            <w:u w:val="single"/>
            <w:vertAlign w:val="superscript"/>
            <w:lang w:eastAsia="es-AR"/>
          </w:rPr>
          <w:t>6</w:t>
        </w:r>
      </w:hyperlink>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Lo contrario implicaría resolver de acuerdo a meras manifestaciones de las partes, lo cual se encuentra vedado en el ejercicio de esta función judicial que persigue dirimir los conflictos sociales a través del dictado de una sentencia justa en el caso concreto.</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Abona tal tesitura lo expuesto por las propias demandadas a foja 118 vta. en torno a que </w:t>
      </w:r>
      <w:r w:rsidRPr="00F12A19">
        <w:rPr>
          <w:rFonts w:ascii="Times New Roman" w:eastAsia="Times New Roman" w:hAnsi="Times New Roman" w:cs="Times New Roman"/>
          <w:i/>
          <w:iCs/>
          <w:color w:val="000000"/>
          <w:sz w:val="24"/>
          <w:szCs w:val="24"/>
          <w:lang w:eastAsia="es-AR"/>
        </w:rPr>
        <w:t>“lo único que podría discutirse en autos son errores en el cálculo de la tarifa”</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Por ende, </w:t>
      </w:r>
      <w:r w:rsidRPr="00F12A19">
        <w:rPr>
          <w:rFonts w:ascii="Times New Roman" w:eastAsia="Times New Roman" w:hAnsi="Times New Roman" w:cs="Times New Roman"/>
          <w:b/>
          <w:bCs/>
          <w:color w:val="000000"/>
          <w:sz w:val="24"/>
          <w:szCs w:val="24"/>
          <w:lang w:eastAsia="es-AR"/>
        </w:rPr>
        <w:t>corresponderá </w:t>
      </w:r>
      <w:r w:rsidRPr="00F12A19">
        <w:rPr>
          <w:rFonts w:ascii="Times New Roman" w:eastAsia="Times New Roman" w:hAnsi="Times New Roman" w:cs="Times New Roman"/>
          <w:color w:val="000000"/>
          <w:sz w:val="24"/>
          <w:szCs w:val="24"/>
          <w:lang w:eastAsia="es-AR"/>
        </w:rPr>
        <w:t>–de manera previa a todo trámite y en los términos del artículo 29 del CCAyT- </w:t>
      </w:r>
      <w:r w:rsidRPr="00F12A19">
        <w:rPr>
          <w:rFonts w:ascii="Times New Roman" w:eastAsia="Times New Roman" w:hAnsi="Times New Roman" w:cs="Times New Roman"/>
          <w:b/>
          <w:bCs/>
          <w:color w:val="000000"/>
          <w:sz w:val="24"/>
          <w:szCs w:val="24"/>
          <w:lang w:eastAsia="es-AR"/>
        </w:rPr>
        <w:t>intimar al GCBA y a Subterráneos de Buenos Aires (SBASE), a fin de que remitan los antecedentes administrativos que dieron origen a la resolución n° 3.180-SBASE-2018 a la vez que la restante documentación enunciada </w:t>
      </w:r>
      <w:r w:rsidRPr="00F12A19">
        <w:rPr>
          <w:rFonts w:ascii="Times New Roman" w:eastAsia="Times New Roman" w:hAnsi="Times New Roman" w:cs="Times New Roman"/>
          <w:b/>
          <w:bCs/>
          <w:i/>
          <w:iCs/>
          <w:color w:val="000000"/>
          <w:sz w:val="24"/>
          <w:szCs w:val="24"/>
          <w:lang w:eastAsia="es-AR"/>
        </w:rPr>
        <w:t>ut supra</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 </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2. Medida precautelar a fin de resguardar los derechos implicados en el </w:t>
      </w:r>
      <w:r w:rsidRPr="00F12A19">
        <w:rPr>
          <w:rFonts w:ascii="Times New Roman" w:eastAsia="Times New Roman" w:hAnsi="Times New Roman" w:cs="Times New Roman"/>
          <w:b/>
          <w:bCs/>
          <w:i/>
          <w:iCs/>
          <w:color w:val="000000"/>
          <w:sz w:val="24"/>
          <w:szCs w:val="24"/>
          <w:lang w:eastAsia="es-AR"/>
        </w:rPr>
        <w:t>sub lite</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2.1.</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b/>
          <w:bCs/>
          <w:color w:val="000000"/>
          <w:sz w:val="24"/>
          <w:szCs w:val="24"/>
          <w:lang w:eastAsia="es-AR"/>
        </w:rPr>
        <w:t>Peligro en la demora</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La prueba documental antes requerida puede ser aportada por las demandadas en un plazo breve. En el ínterin, se impone la adopción de medidas que morigeren la afectación de los derechos que acá se intentan resguardar. Ello, en función de la </w:t>
      </w:r>
      <w:proofErr w:type="spellStart"/>
      <w:r w:rsidRPr="00F12A19">
        <w:rPr>
          <w:rFonts w:ascii="Times New Roman" w:eastAsia="Times New Roman" w:hAnsi="Times New Roman" w:cs="Times New Roman"/>
          <w:b/>
          <w:bCs/>
          <w:color w:val="000000"/>
          <w:sz w:val="24"/>
          <w:szCs w:val="24"/>
          <w:lang w:eastAsia="es-AR"/>
        </w:rPr>
        <w:t>irreparabilidad</w:t>
      </w:r>
      <w:proofErr w:type="spellEnd"/>
      <w:r w:rsidRPr="00F12A19">
        <w:rPr>
          <w:rFonts w:ascii="Times New Roman" w:eastAsia="Times New Roman" w:hAnsi="Times New Roman" w:cs="Times New Roman"/>
          <w:b/>
          <w:bCs/>
          <w:color w:val="000000"/>
          <w:sz w:val="24"/>
          <w:szCs w:val="24"/>
          <w:lang w:eastAsia="es-AR"/>
        </w:rPr>
        <w:t xml:space="preserve"> del daño que se produciría en el caso de materializarse el aumento tarifario discutido en autos</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En este punto, cabe recordar que este tipo de medida previa </w:t>
      </w:r>
      <w:r w:rsidRPr="00F12A19">
        <w:rPr>
          <w:rFonts w:ascii="Times New Roman" w:eastAsia="Times New Roman" w:hAnsi="Times New Roman" w:cs="Times New Roman"/>
          <w:b/>
          <w:bCs/>
          <w:color w:val="000000"/>
          <w:sz w:val="24"/>
          <w:szCs w:val="24"/>
          <w:lang w:eastAsia="es-AR"/>
        </w:rPr>
        <w:t>no exige más fundamento que la inminencia del peligro en la demora</w:t>
      </w:r>
      <w:r w:rsidRPr="00F12A19">
        <w:rPr>
          <w:rFonts w:ascii="Times New Roman" w:eastAsia="Times New Roman" w:hAnsi="Times New Roman" w:cs="Times New Roman"/>
          <w:color w:val="000000"/>
          <w:sz w:val="24"/>
          <w:szCs w:val="24"/>
          <w:lang w:eastAsia="es-AR"/>
        </w:rPr>
        <w:t>. Así la jurisprudencia tiene dicho que </w:t>
      </w:r>
      <w:r w:rsidRPr="00F12A19">
        <w:rPr>
          <w:rFonts w:ascii="Times New Roman" w:eastAsia="Times New Roman" w:hAnsi="Times New Roman" w:cs="Times New Roman"/>
          <w:i/>
          <w:iCs/>
          <w:color w:val="000000"/>
          <w:sz w:val="24"/>
          <w:szCs w:val="24"/>
          <w:lang w:eastAsia="es-AR"/>
        </w:rPr>
        <w:t xml:space="preserve">“… el instituto pre-cautelar se asocia, de tal modo a la idea de peligro en la demora que el no acceso a una medida urgente importa, a la postre, la </w:t>
      </w:r>
      <w:proofErr w:type="spellStart"/>
      <w:r w:rsidRPr="00F12A19">
        <w:rPr>
          <w:rFonts w:ascii="Times New Roman" w:eastAsia="Times New Roman" w:hAnsi="Times New Roman" w:cs="Times New Roman"/>
          <w:i/>
          <w:iCs/>
          <w:color w:val="000000"/>
          <w:sz w:val="24"/>
          <w:szCs w:val="24"/>
          <w:lang w:eastAsia="es-AR"/>
        </w:rPr>
        <w:t>irreparabilidad</w:t>
      </w:r>
      <w:proofErr w:type="spellEnd"/>
      <w:r w:rsidRPr="00F12A19">
        <w:rPr>
          <w:rFonts w:ascii="Times New Roman" w:eastAsia="Times New Roman" w:hAnsi="Times New Roman" w:cs="Times New Roman"/>
          <w:i/>
          <w:iCs/>
          <w:color w:val="000000"/>
          <w:sz w:val="24"/>
          <w:szCs w:val="24"/>
          <w:lang w:eastAsia="es-AR"/>
        </w:rPr>
        <w:t xml:space="preserve"> del </w:t>
      </w:r>
      <w:r w:rsidRPr="00F12A19">
        <w:rPr>
          <w:rFonts w:ascii="Times New Roman" w:eastAsia="Times New Roman" w:hAnsi="Times New Roman" w:cs="Times New Roman"/>
          <w:i/>
          <w:iCs/>
          <w:color w:val="000000"/>
          <w:sz w:val="24"/>
          <w:szCs w:val="24"/>
          <w:lang w:eastAsia="es-AR"/>
        </w:rPr>
        <w:lastRenderedPageBreak/>
        <w:t>perjuicio que acarrea -en los hechos- una consecuencia de gravedad extrema... subyace en la materia la idea de una justicia efectiva, que a partir de sopesar los distintos bienes jurídicos involucrados, hace prevalecer, provisoriamente, la necesidad de tutelar un estado de cosas que, de no hacerlo, se frustraría toda posibilidad en el futuro, ligado con la necesidad de contar con otros elementos probatorios. En rigor, la decisión pre-cautelar es, en definitiva, una solución vinculada con la urgencia y justicia del caso, que se caracteriza, de ordinario, por tener un breve plazo de duración, que, en general, está subordinado al cumplimiento de la medida previa decretada por el órgano judicial (cf. art. 29 del CCAyT), con la cual -además- se identifica la decisión precautelar”</w:t>
      </w:r>
      <w:hyperlink r:id="rId10" w:anchor="ftn7" w:history="1">
        <w:r w:rsidRPr="00F12A19">
          <w:rPr>
            <w:rFonts w:ascii="Times New Roman" w:eastAsia="Times New Roman" w:hAnsi="Times New Roman" w:cs="Times New Roman"/>
            <w:color w:val="0000FF"/>
            <w:sz w:val="24"/>
            <w:szCs w:val="24"/>
            <w:u w:val="single"/>
            <w:vertAlign w:val="superscript"/>
            <w:lang w:eastAsia="es-AR"/>
          </w:rPr>
          <w:t>7</w:t>
        </w:r>
      </w:hyperlink>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Dicho extremo se proyecta en la inminente entrada en vigencia del aumento tarifario que aquí se controvierte. Nótese que expresamente la resolución n° 3.180/18 prevé que </w:t>
      </w:r>
      <w:r w:rsidRPr="00F12A19">
        <w:rPr>
          <w:rFonts w:ascii="Times New Roman" w:eastAsia="Times New Roman" w:hAnsi="Times New Roman" w:cs="Times New Roman"/>
          <w:i/>
          <w:iCs/>
          <w:color w:val="000000"/>
          <w:sz w:val="24"/>
          <w:szCs w:val="24"/>
          <w:lang w:eastAsia="es-AR"/>
        </w:rPr>
        <w:t>“Las nuevas tarifas tendrán vigencia a partir del quinto día hábil de la publicación de la presente resolución en el Boletín Oficial”</w:t>
      </w:r>
      <w:r w:rsidRPr="00F12A19">
        <w:rPr>
          <w:rFonts w:ascii="Times New Roman" w:eastAsia="Times New Roman" w:hAnsi="Times New Roman" w:cs="Times New Roman"/>
          <w:color w:val="000000"/>
          <w:sz w:val="24"/>
          <w:szCs w:val="24"/>
          <w:lang w:eastAsia="es-AR"/>
        </w:rPr>
        <w:t> (artículo 3°), es decir, a partir del </w:t>
      </w:r>
      <w:r w:rsidRPr="00F12A19">
        <w:rPr>
          <w:rFonts w:ascii="Times New Roman" w:eastAsia="Times New Roman" w:hAnsi="Times New Roman" w:cs="Times New Roman"/>
          <w:b/>
          <w:bCs/>
          <w:color w:val="000000"/>
          <w:sz w:val="24"/>
          <w:szCs w:val="24"/>
          <w:u w:val="single"/>
          <w:lang w:eastAsia="es-AR"/>
        </w:rPr>
        <w:t>08/05/2018</w:t>
      </w:r>
      <w:hyperlink r:id="rId11" w:anchor="ftn8" w:history="1">
        <w:r w:rsidRPr="00F12A19">
          <w:rPr>
            <w:rFonts w:ascii="Times New Roman" w:eastAsia="Times New Roman" w:hAnsi="Times New Roman" w:cs="Times New Roman"/>
            <w:color w:val="0000FF"/>
            <w:sz w:val="24"/>
            <w:szCs w:val="24"/>
            <w:u w:val="single"/>
            <w:vertAlign w:val="superscript"/>
            <w:lang w:eastAsia="es-AR"/>
          </w:rPr>
          <w:t>8</w:t>
        </w:r>
      </w:hyperlink>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Así las cosas, la entrada en vigencia de las nuevas tarifas </w:t>
      </w:r>
      <w:r w:rsidRPr="00F12A19">
        <w:rPr>
          <w:rFonts w:ascii="Times New Roman" w:eastAsia="Times New Roman" w:hAnsi="Times New Roman" w:cs="Times New Roman"/>
          <w:b/>
          <w:bCs/>
          <w:color w:val="000000"/>
          <w:sz w:val="24"/>
          <w:szCs w:val="24"/>
          <w:lang w:eastAsia="es-AR"/>
        </w:rPr>
        <w:t>podría causar un perjuicio de imposible reparación ulterior a los usuarios del servicio público de SUBTE, especialmente a aquellos que menos recursos tienen</w:t>
      </w:r>
      <w:r w:rsidRPr="00F12A19">
        <w:rPr>
          <w:rFonts w:ascii="Times New Roman" w:eastAsia="Times New Roman" w:hAnsi="Times New Roman" w:cs="Times New Roman"/>
          <w:color w:val="000000"/>
          <w:sz w:val="24"/>
          <w:szCs w:val="24"/>
          <w:lang w:eastAsia="es-AR"/>
        </w:rPr>
        <w:t>, que exceden los beneficiarios de la tarifa social.</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Repárese que el incremento tarifario expulsaría a aquellos que no puedan afrontar el costo del pasaje so pena de disminuirse considerablemente su salario. Máxime en un contexto inflacionario generalizado en el cual el aumento de tarifas no resulta ajeno a los restantes servicios públicos lo que traduce una disminución del poder adquisitivo del colectivo de la sociedad que no resulta posible soslayar.</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No es ocioso recordar que si la línea demarcatoria de la situación de pobreza se halla pautada en .000, una incidencia mayor en sus gastos de movilidad para ese grupo de ingresos ya aparejaría un severo daño</w:t>
      </w:r>
      <w:hyperlink r:id="rId12" w:anchor="ftn9" w:history="1">
        <w:r w:rsidRPr="00F12A19">
          <w:rPr>
            <w:rFonts w:ascii="Times New Roman" w:eastAsia="Times New Roman" w:hAnsi="Times New Roman" w:cs="Times New Roman"/>
            <w:color w:val="0000FF"/>
            <w:sz w:val="24"/>
            <w:szCs w:val="24"/>
            <w:u w:val="single"/>
            <w:vertAlign w:val="superscript"/>
            <w:lang w:eastAsia="es-AR"/>
          </w:rPr>
          <w:t>9</w:t>
        </w:r>
      </w:hyperlink>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Conteste con tal mirada, la jurisprudencia local ha dicho que en el caso de los trabajadores de magros ingresos, </w:t>
      </w:r>
      <w:r w:rsidRPr="00F12A19">
        <w:rPr>
          <w:rFonts w:ascii="Times New Roman" w:eastAsia="Times New Roman" w:hAnsi="Times New Roman" w:cs="Times New Roman"/>
          <w:i/>
          <w:iCs/>
          <w:color w:val="000000"/>
          <w:sz w:val="24"/>
          <w:szCs w:val="24"/>
          <w:lang w:eastAsia="es-AR"/>
        </w:rPr>
        <w:t>“la utilización del subte (con la nueva tarifa) torna poco rentable su actividad laboral al punto de colocarlos forzosamente en una situación de desempleo”</w:t>
      </w:r>
      <w:r w:rsidRPr="00F12A19">
        <w:rPr>
          <w:rFonts w:ascii="Times New Roman" w:eastAsia="Times New Roman" w:hAnsi="Times New Roman" w:cs="Times New Roman"/>
          <w:color w:val="000000"/>
          <w:sz w:val="24"/>
          <w:szCs w:val="24"/>
          <w:lang w:eastAsia="es-AR"/>
        </w:rPr>
        <w:t>. A su vez, ha destacado que los usuarios </w:t>
      </w:r>
      <w:r w:rsidRPr="00F12A19">
        <w:rPr>
          <w:rFonts w:ascii="Times New Roman" w:eastAsia="Times New Roman" w:hAnsi="Times New Roman" w:cs="Times New Roman"/>
          <w:i/>
          <w:iCs/>
          <w:color w:val="000000"/>
          <w:sz w:val="24"/>
          <w:szCs w:val="24"/>
          <w:lang w:eastAsia="es-AR"/>
        </w:rPr>
        <w:t>“deben insumir mucho más tiempo en transportes alternativos afectando severamente la organización familiar, la afectación del presentismo, etc. Aspectos, todos estos, que </w:t>
      </w:r>
      <w:r w:rsidRPr="00F12A19">
        <w:rPr>
          <w:rFonts w:ascii="Times New Roman" w:eastAsia="Times New Roman" w:hAnsi="Times New Roman" w:cs="Times New Roman"/>
          <w:b/>
          <w:bCs/>
          <w:i/>
          <w:iCs/>
          <w:color w:val="000000"/>
          <w:sz w:val="24"/>
          <w:szCs w:val="24"/>
          <w:lang w:eastAsia="es-AR"/>
        </w:rPr>
        <w:t>lógicamente evidencian el peligro en la demora</w:t>
      </w:r>
      <w:r w:rsidRPr="00F12A19">
        <w:rPr>
          <w:rFonts w:ascii="Times New Roman" w:eastAsia="Times New Roman" w:hAnsi="Times New Roman" w:cs="Times New Roman"/>
          <w:i/>
          <w:iCs/>
          <w:color w:val="000000"/>
          <w:sz w:val="24"/>
          <w:szCs w:val="24"/>
          <w:lang w:eastAsia="es-AR"/>
        </w:rPr>
        <w:t>”</w:t>
      </w:r>
      <w:hyperlink r:id="rId13" w:anchor="ftn10" w:history="1">
        <w:r w:rsidRPr="00F12A19">
          <w:rPr>
            <w:rFonts w:ascii="Times New Roman" w:eastAsia="Times New Roman" w:hAnsi="Times New Roman" w:cs="Times New Roman"/>
            <w:color w:val="0000FF"/>
            <w:sz w:val="24"/>
            <w:szCs w:val="24"/>
            <w:u w:val="single"/>
            <w:vertAlign w:val="superscript"/>
            <w:lang w:eastAsia="es-AR"/>
          </w:rPr>
          <w:t>10</w:t>
        </w:r>
      </w:hyperlink>
      <w:r w:rsidRPr="00F12A19">
        <w:rPr>
          <w:rFonts w:ascii="Times New Roman" w:eastAsia="Times New Roman" w:hAnsi="Times New Roman" w:cs="Times New Roman"/>
          <w:color w:val="000000"/>
          <w:sz w:val="24"/>
          <w:szCs w:val="24"/>
          <w:lang w:eastAsia="es-AR"/>
        </w:rPr>
        <w:t>.  </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Por ende, cabe concluir que en el caso </w:t>
      </w:r>
      <w:r w:rsidRPr="00F12A19">
        <w:rPr>
          <w:rFonts w:ascii="Times New Roman" w:eastAsia="Times New Roman" w:hAnsi="Times New Roman" w:cs="Times New Roman"/>
          <w:b/>
          <w:bCs/>
          <w:color w:val="000000"/>
          <w:sz w:val="24"/>
          <w:szCs w:val="24"/>
          <w:lang w:eastAsia="es-AR"/>
        </w:rPr>
        <w:t>el peligro en la demora se encuentra acreditado</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2.2. Ponderación de la afectación del interés público en el </w:t>
      </w:r>
      <w:r w:rsidRPr="00F12A19">
        <w:rPr>
          <w:rFonts w:ascii="Times New Roman" w:eastAsia="Times New Roman" w:hAnsi="Times New Roman" w:cs="Times New Roman"/>
          <w:b/>
          <w:bCs/>
          <w:i/>
          <w:iCs/>
          <w:color w:val="000000"/>
          <w:sz w:val="24"/>
          <w:szCs w:val="24"/>
          <w:lang w:eastAsia="es-AR"/>
        </w:rPr>
        <w:t>sub examine</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lastRenderedPageBreak/>
        <w:t>2.2.1.</w:t>
      </w:r>
      <w:r w:rsidRPr="00F12A19">
        <w:rPr>
          <w:rFonts w:ascii="Times New Roman" w:eastAsia="Times New Roman" w:hAnsi="Times New Roman" w:cs="Times New Roman"/>
          <w:color w:val="000000"/>
          <w:sz w:val="24"/>
          <w:szCs w:val="24"/>
          <w:lang w:eastAsia="es-AR"/>
        </w:rPr>
        <w:t> En este punto es dable señalar que </w:t>
      </w:r>
      <w:r w:rsidRPr="00F12A19">
        <w:rPr>
          <w:rFonts w:ascii="Times New Roman" w:eastAsia="Times New Roman" w:hAnsi="Times New Roman" w:cs="Times New Roman"/>
          <w:b/>
          <w:bCs/>
          <w:color w:val="000000"/>
          <w:sz w:val="24"/>
          <w:szCs w:val="24"/>
          <w:lang w:eastAsia="es-AR"/>
        </w:rPr>
        <w:t>no se avizora que la medida que aquí se dispone</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b/>
          <w:bCs/>
          <w:color w:val="000000"/>
          <w:sz w:val="24"/>
          <w:szCs w:val="24"/>
          <w:lang w:eastAsia="es-AR"/>
        </w:rPr>
        <w:t>colisione con el interés público comprometido</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De la lectura de las argumentaciones introducidas por sendas demandadas a fojas 101/127 -al contestar el traslado dispuesto a fin de que se pronuncien sobre la inconveniencia de adoptar la medida </w:t>
      </w:r>
      <w:r w:rsidRPr="00F12A19">
        <w:rPr>
          <w:rFonts w:ascii="Times New Roman" w:eastAsia="Times New Roman" w:hAnsi="Times New Roman" w:cs="Times New Roman"/>
          <w:i/>
          <w:iCs/>
          <w:color w:val="000000"/>
          <w:sz w:val="24"/>
          <w:szCs w:val="24"/>
          <w:lang w:eastAsia="es-AR"/>
        </w:rPr>
        <w:t>ad cautelam</w:t>
      </w:r>
      <w:r w:rsidRPr="00F12A19">
        <w:rPr>
          <w:rFonts w:ascii="Times New Roman" w:eastAsia="Times New Roman" w:hAnsi="Times New Roman" w:cs="Times New Roman"/>
          <w:color w:val="000000"/>
          <w:sz w:val="24"/>
          <w:szCs w:val="24"/>
          <w:lang w:eastAsia="es-AR"/>
        </w:rPr>
        <w:t>- se advierte que aquéllas </w:t>
      </w:r>
      <w:r w:rsidRPr="00F12A19">
        <w:rPr>
          <w:rFonts w:ascii="Times New Roman" w:eastAsia="Times New Roman" w:hAnsi="Times New Roman" w:cs="Times New Roman"/>
          <w:b/>
          <w:bCs/>
          <w:color w:val="000000"/>
          <w:sz w:val="24"/>
          <w:szCs w:val="24"/>
          <w:lang w:eastAsia="es-AR"/>
        </w:rPr>
        <w:t>no han logrado </w:t>
      </w:r>
      <w:r w:rsidRPr="00F12A19">
        <w:rPr>
          <w:rFonts w:ascii="Times New Roman" w:eastAsia="Times New Roman" w:hAnsi="Times New Roman" w:cs="Times New Roman"/>
          <w:b/>
          <w:bCs/>
          <w:color w:val="000000"/>
          <w:sz w:val="24"/>
          <w:szCs w:val="24"/>
          <w:u w:val="single"/>
          <w:lang w:eastAsia="es-AR"/>
        </w:rPr>
        <w:t>demostrar</w:t>
      </w:r>
      <w:r w:rsidRPr="00F12A19">
        <w:rPr>
          <w:rFonts w:ascii="Times New Roman" w:eastAsia="Times New Roman" w:hAnsi="Times New Roman" w:cs="Times New Roman"/>
          <w:b/>
          <w:bCs/>
          <w:color w:val="000000"/>
          <w:sz w:val="24"/>
          <w:szCs w:val="24"/>
          <w:lang w:eastAsia="es-AR"/>
        </w:rPr>
        <w:t> de qué modo la suspensión de la resolución</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b/>
          <w:bCs/>
          <w:color w:val="000000"/>
          <w:sz w:val="24"/>
          <w:szCs w:val="24"/>
          <w:lang w:eastAsia="es-AR"/>
        </w:rPr>
        <w:t>en pugna afectaría a un</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b/>
          <w:bCs/>
          <w:color w:val="000000"/>
          <w:sz w:val="24"/>
          <w:szCs w:val="24"/>
          <w:lang w:eastAsia="es-AR"/>
        </w:rPr>
        <w:t>interés público concreto</w:t>
      </w:r>
      <w:r w:rsidRPr="00F12A19">
        <w:rPr>
          <w:rFonts w:ascii="Times New Roman" w:eastAsia="Times New Roman" w:hAnsi="Times New Roman" w:cs="Times New Roman"/>
          <w:color w:val="000000"/>
          <w:sz w:val="24"/>
          <w:szCs w:val="24"/>
          <w:lang w:eastAsia="es-AR"/>
        </w:rPr>
        <w:t>. No obsta tal conclusión lo manifestado por las demandadas en relación a que la medida </w:t>
      </w:r>
      <w:r w:rsidRPr="00F12A19">
        <w:rPr>
          <w:rFonts w:ascii="Times New Roman" w:eastAsia="Times New Roman" w:hAnsi="Times New Roman" w:cs="Times New Roman"/>
          <w:i/>
          <w:iCs/>
          <w:color w:val="000000"/>
          <w:sz w:val="24"/>
          <w:szCs w:val="24"/>
          <w:lang w:eastAsia="es-AR"/>
        </w:rPr>
        <w:t>sub examine</w:t>
      </w:r>
      <w:r w:rsidRPr="00F12A19">
        <w:rPr>
          <w:rFonts w:ascii="Times New Roman" w:eastAsia="Times New Roman" w:hAnsi="Times New Roman" w:cs="Times New Roman"/>
          <w:color w:val="000000"/>
          <w:sz w:val="24"/>
          <w:szCs w:val="24"/>
          <w:lang w:eastAsia="es-AR"/>
        </w:rPr>
        <w:t> impactaría sobre la </w:t>
      </w:r>
      <w:r w:rsidRPr="00F12A19">
        <w:rPr>
          <w:rFonts w:ascii="Times New Roman" w:eastAsia="Times New Roman" w:hAnsi="Times New Roman" w:cs="Times New Roman"/>
          <w:b/>
          <w:bCs/>
          <w:color w:val="000000"/>
          <w:sz w:val="24"/>
          <w:szCs w:val="24"/>
          <w:lang w:eastAsia="es-AR"/>
        </w:rPr>
        <w:t>calidad del servicio</w:t>
      </w:r>
      <w:r w:rsidRPr="00F12A19">
        <w:rPr>
          <w:rFonts w:ascii="Times New Roman" w:eastAsia="Times New Roman" w:hAnsi="Times New Roman" w:cs="Times New Roman"/>
          <w:color w:val="000000"/>
          <w:sz w:val="24"/>
          <w:szCs w:val="24"/>
          <w:lang w:eastAsia="es-AR"/>
        </w:rPr>
        <w:t> -y consecuentemente afectaría a los usuarios- así como en el </w:t>
      </w:r>
      <w:r w:rsidRPr="00F12A19">
        <w:rPr>
          <w:rFonts w:ascii="Times New Roman" w:eastAsia="Times New Roman" w:hAnsi="Times New Roman" w:cs="Times New Roman"/>
          <w:b/>
          <w:bCs/>
          <w:color w:val="000000"/>
          <w:sz w:val="24"/>
          <w:szCs w:val="24"/>
          <w:lang w:eastAsia="es-AR"/>
        </w:rPr>
        <w:t>erario público</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2.2.2.</w:t>
      </w:r>
      <w:r w:rsidRPr="00F12A19">
        <w:rPr>
          <w:rFonts w:ascii="Times New Roman" w:eastAsia="Times New Roman" w:hAnsi="Times New Roman" w:cs="Times New Roman"/>
          <w:color w:val="000000"/>
          <w:sz w:val="24"/>
          <w:szCs w:val="24"/>
          <w:lang w:eastAsia="es-AR"/>
        </w:rPr>
        <w:t> En efecto, en torno al</w:t>
      </w:r>
      <w:r w:rsidRPr="00F12A19">
        <w:rPr>
          <w:rFonts w:ascii="Times New Roman" w:eastAsia="Times New Roman" w:hAnsi="Times New Roman" w:cs="Times New Roman"/>
          <w:b/>
          <w:bCs/>
          <w:color w:val="000000"/>
          <w:sz w:val="24"/>
          <w:szCs w:val="24"/>
          <w:lang w:eastAsia="es-AR"/>
        </w:rPr>
        <w:t> impacto sobre la calidad del servicio </w:t>
      </w:r>
      <w:r w:rsidRPr="00F12A19">
        <w:rPr>
          <w:rFonts w:ascii="Times New Roman" w:eastAsia="Times New Roman" w:hAnsi="Times New Roman" w:cs="Times New Roman"/>
          <w:color w:val="000000"/>
          <w:sz w:val="24"/>
          <w:szCs w:val="24"/>
          <w:lang w:eastAsia="es-AR"/>
        </w:rPr>
        <w:t>las demandadas han invocado argumentos dogmáticos vinculados a la medida pretendida. Así, han dicho que </w:t>
      </w:r>
      <w:r w:rsidRPr="00F12A19">
        <w:rPr>
          <w:rFonts w:ascii="Times New Roman" w:eastAsia="Times New Roman" w:hAnsi="Times New Roman" w:cs="Times New Roman"/>
          <w:i/>
          <w:iCs/>
          <w:color w:val="000000"/>
          <w:sz w:val="24"/>
          <w:szCs w:val="24"/>
          <w:lang w:eastAsia="es-AR"/>
        </w:rPr>
        <w:t>“La continuidad de las medidas de mejoramiento podrían verse gravemente afectadas </w:t>
      </w:r>
      <w:r w:rsidRPr="00F12A19">
        <w:rPr>
          <w:rFonts w:ascii="Times New Roman" w:eastAsia="Times New Roman" w:hAnsi="Times New Roman" w:cs="Times New Roman"/>
          <w:color w:val="000000"/>
          <w:sz w:val="24"/>
          <w:szCs w:val="24"/>
          <w:lang w:eastAsia="es-AR"/>
        </w:rPr>
        <w:t>(…) </w:t>
      </w:r>
      <w:r w:rsidRPr="00F12A19">
        <w:rPr>
          <w:rFonts w:ascii="Times New Roman" w:eastAsia="Times New Roman" w:hAnsi="Times New Roman" w:cs="Times New Roman"/>
          <w:i/>
          <w:iCs/>
          <w:color w:val="000000"/>
          <w:sz w:val="24"/>
          <w:szCs w:val="24"/>
          <w:lang w:eastAsia="es-AR"/>
        </w:rPr>
        <w:t>puesto que el desfinanciamiento en que colocaría al SUBTE repercutirá directa y rápidamente en desmedro de los usuarios de SUBTE”</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En lo que atañe a la afectación del </w:t>
      </w:r>
      <w:r w:rsidRPr="00F12A19">
        <w:rPr>
          <w:rFonts w:ascii="Times New Roman" w:eastAsia="Times New Roman" w:hAnsi="Times New Roman" w:cs="Times New Roman"/>
          <w:b/>
          <w:bCs/>
          <w:color w:val="000000"/>
          <w:sz w:val="24"/>
          <w:szCs w:val="24"/>
          <w:lang w:eastAsia="es-AR"/>
        </w:rPr>
        <w:t>erario público</w:t>
      </w:r>
      <w:r w:rsidRPr="00F12A19">
        <w:rPr>
          <w:rFonts w:ascii="Times New Roman" w:eastAsia="Times New Roman" w:hAnsi="Times New Roman" w:cs="Times New Roman"/>
          <w:color w:val="000000"/>
          <w:sz w:val="24"/>
          <w:szCs w:val="24"/>
          <w:lang w:eastAsia="es-AR"/>
        </w:rPr>
        <w:t> manifestaron que por cada día de retraso del aumento de la tarifa habría un incremento del subsidio a cargo del gobierno local, lo cual significaría </w:t>
      </w:r>
      <w:r w:rsidRPr="00F12A19">
        <w:rPr>
          <w:rFonts w:ascii="Times New Roman" w:eastAsia="Times New Roman" w:hAnsi="Times New Roman" w:cs="Times New Roman"/>
          <w:b/>
          <w:bCs/>
          <w:color w:val="000000"/>
          <w:sz w:val="24"/>
          <w:szCs w:val="24"/>
          <w:lang w:eastAsia="es-AR"/>
        </w:rPr>
        <w:t>un costo adicional en términos </w:t>
      </w:r>
      <w:r w:rsidRPr="00F12A19">
        <w:rPr>
          <w:rFonts w:ascii="Times New Roman" w:eastAsia="Times New Roman" w:hAnsi="Times New Roman" w:cs="Times New Roman"/>
          <w:b/>
          <w:bCs/>
          <w:color w:val="000000"/>
          <w:sz w:val="24"/>
          <w:szCs w:val="24"/>
          <w:u w:val="single"/>
          <w:lang w:eastAsia="es-AR"/>
        </w:rPr>
        <w:t>anuales </w:t>
      </w:r>
      <w:r w:rsidRPr="00F12A19">
        <w:rPr>
          <w:rFonts w:ascii="Times New Roman" w:eastAsia="Times New Roman" w:hAnsi="Times New Roman" w:cs="Times New Roman"/>
          <w:b/>
          <w:bCs/>
          <w:color w:val="000000"/>
          <w:sz w:val="24"/>
          <w:szCs w:val="24"/>
          <w:lang w:eastAsia="es-AR"/>
        </w:rPr>
        <w:t>de ([pdf_base64_encoded], [</w:t>
      </w:r>
      <w:proofErr w:type="spellStart"/>
      <w:r w:rsidRPr="00F12A19">
        <w:rPr>
          <w:rFonts w:ascii="Times New Roman" w:eastAsia="Times New Roman" w:hAnsi="Times New Roman" w:cs="Times New Roman"/>
          <w:b/>
          <w:bCs/>
          <w:color w:val="000000"/>
          <w:sz w:val="24"/>
          <w:szCs w:val="24"/>
          <w:lang w:eastAsia="es-AR"/>
        </w:rPr>
        <w:t>codigo_paso</w:t>
      </w:r>
      <w:proofErr w:type="spellEnd"/>
      <w:r w:rsidRPr="00F12A19">
        <w:rPr>
          <w:rFonts w:ascii="Times New Roman" w:eastAsia="Times New Roman" w:hAnsi="Times New Roman" w:cs="Times New Roman"/>
          <w:b/>
          <w:bCs/>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contenido_html</w:t>
      </w:r>
      <w:proofErr w:type="spellEnd"/>
      <w:r w:rsidRPr="00F12A19">
        <w:rPr>
          <w:rFonts w:ascii="Times New Roman" w:eastAsia="Times New Roman" w:hAnsi="Times New Roman" w:cs="Times New Roman"/>
          <w:b/>
          <w:bCs/>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ubicacion_id</w:t>
      </w:r>
      <w:proofErr w:type="spellEnd"/>
      <w:r w:rsidRPr="00F12A19">
        <w:rPr>
          <w:rFonts w:ascii="Times New Roman" w:eastAsia="Times New Roman" w:hAnsi="Times New Roman" w:cs="Times New Roman"/>
          <w:b/>
          <w:bCs/>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usuario_id</w:t>
      </w:r>
      <w:proofErr w:type="spellEnd"/>
      <w:r w:rsidRPr="00F12A19">
        <w:rPr>
          <w:rFonts w:ascii="Times New Roman" w:eastAsia="Times New Roman" w:hAnsi="Times New Roman" w:cs="Times New Roman"/>
          <w:b/>
          <w:bCs/>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expediente_id</w:t>
      </w:r>
      <w:proofErr w:type="spellEnd"/>
      <w:r w:rsidRPr="00F12A19">
        <w:rPr>
          <w:rFonts w:ascii="Times New Roman" w:eastAsia="Times New Roman" w:hAnsi="Times New Roman" w:cs="Times New Roman"/>
          <w:b/>
          <w:bCs/>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fecha_creacion</w:t>
      </w:r>
      <w:proofErr w:type="spellEnd"/>
      <w:r w:rsidRPr="00F12A19">
        <w:rPr>
          <w:rFonts w:ascii="Times New Roman" w:eastAsia="Times New Roman" w:hAnsi="Times New Roman" w:cs="Times New Roman"/>
          <w:b/>
          <w:bCs/>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fecha_modificacion</w:t>
      </w:r>
      <w:proofErr w:type="spellEnd"/>
      <w:r w:rsidRPr="00F12A19">
        <w:rPr>
          <w:rFonts w:ascii="Times New Roman" w:eastAsia="Times New Roman" w:hAnsi="Times New Roman" w:cs="Times New Roman"/>
          <w:b/>
          <w:bCs/>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paso_procesal_id</w:t>
      </w:r>
      <w:proofErr w:type="spellEnd"/>
      <w:r w:rsidRPr="00F12A19">
        <w:rPr>
          <w:rFonts w:ascii="Times New Roman" w:eastAsia="Times New Roman" w:hAnsi="Times New Roman" w:cs="Times New Roman"/>
          <w:b/>
          <w:bCs/>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estado_paso_id</w:t>
      </w:r>
      <w:proofErr w:type="spellEnd"/>
      <w:r w:rsidRPr="00F12A19">
        <w:rPr>
          <w:rFonts w:ascii="Times New Roman" w:eastAsia="Times New Roman" w:hAnsi="Times New Roman" w:cs="Times New Roman"/>
          <w:b/>
          <w:bCs/>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fecha_firma</w:t>
      </w:r>
      <w:proofErr w:type="spellEnd"/>
      <w:r w:rsidRPr="00F12A19">
        <w:rPr>
          <w:rFonts w:ascii="Times New Roman" w:eastAsia="Times New Roman" w:hAnsi="Times New Roman" w:cs="Times New Roman"/>
          <w:b/>
          <w:bCs/>
          <w:color w:val="000000"/>
          <w:sz w:val="24"/>
          <w:szCs w:val="24"/>
          <w:lang w:eastAsia="es-AR"/>
        </w:rPr>
        <w:t>], [extracto], [</w:t>
      </w:r>
      <w:proofErr w:type="spellStart"/>
      <w:r w:rsidRPr="00F12A19">
        <w:rPr>
          <w:rFonts w:ascii="Times New Roman" w:eastAsia="Times New Roman" w:hAnsi="Times New Roman" w:cs="Times New Roman"/>
          <w:b/>
          <w:bCs/>
          <w:color w:val="000000"/>
          <w:sz w:val="24"/>
          <w:szCs w:val="24"/>
          <w:lang w:eastAsia="es-AR"/>
        </w:rPr>
        <w:t>fec_pendiente_inicio</w:t>
      </w:r>
      <w:proofErr w:type="spellEnd"/>
      <w:r w:rsidRPr="00F12A19">
        <w:rPr>
          <w:rFonts w:ascii="Times New Roman" w:eastAsia="Times New Roman" w:hAnsi="Times New Roman" w:cs="Times New Roman"/>
          <w:b/>
          <w:bCs/>
          <w:color w:val="000000"/>
          <w:sz w:val="24"/>
          <w:szCs w:val="24"/>
          <w:lang w:eastAsia="es-AR"/>
        </w:rPr>
        <w:t>], [</w:t>
      </w:r>
      <w:proofErr w:type="spellStart"/>
      <w:r w:rsidRPr="00F12A19">
        <w:rPr>
          <w:rFonts w:ascii="Times New Roman" w:eastAsia="Times New Roman" w:hAnsi="Times New Roman" w:cs="Times New Roman"/>
          <w:b/>
          <w:bCs/>
          <w:color w:val="000000"/>
          <w:sz w:val="24"/>
          <w:szCs w:val="24"/>
          <w:lang w:eastAsia="es-AR"/>
        </w:rPr>
        <w:t>audit_version</w:t>
      </w:r>
      <w:proofErr w:type="spellEnd"/>
      <w:r w:rsidRPr="00F12A19">
        <w:rPr>
          <w:rFonts w:ascii="Times New Roman" w:eastAsia="Times New Roman" w:hAnsi="Times New Roman" w:cs="Times New Roman"/>
          <w:b/>
          <w:bCs/>
          <w:color w:val="000000"/>
          <w:sz w:val="24"/>
          <w:szCs w:val="24"/>
          <w:lang w:eastAsia="es-AR"/>
        </w:rPr>
        <w:t>]) VALUES (?, ?, .300 millones</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Así las cosas, no puede soslayarse que el informe técnico acompañado por las demandadas a fojas 107/111 a fin de fundar la inconveniencia de dictar la medida cautelar refiere al </w:t>
      </w:r>
      <w:r w:rsidRPr="00F12A19">
        <w:rPr>
          <w:rFonts w:ascii="Times New Roman" w:eastAsia="Times New Roman" w:hAnsi="Times New Roman" w:cs="Times New Roman"/>
          <w:i/>
          <w:iCs/>
          <w:color w:val="000000"/>
          <w:sz w:val="24"/>
          <w:szCs w:val="24"/>
          <w:lang w:eastAsia="es-AR"/>
        </w:rPr>
        <w:t>“</w:t>
      </w:r>
      <w:r w:rsidRPr="00F12A19">
        <w:rPr>
          <w:rFonts w:ascii="Times New Roman" w:eastAsia="Times New Roman" w:hAnsi="Times New Roman" w:cs="Times New Roman"/>
          <w:b/>
          <w:bCs/>
          <w:i/>
          <w:iCs/>
          <w:color w:val="000000"/>
          <w:sz w:val="24"/>
          <w:szCs w:val="24"/>
          <w:u w:val="single"/>
          <w:lang w:eastAsia="es-AR"/>
        </w:rPr>
        <w:t>perjuicio que acarrearía la suspensión definitiva de los aumentos tarifarios”</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Ello evidencia que el sustento de dicha premisa es incorrecto en tanto la medida pretendida reviste el carácter de provisoria, lo que conlleva –en los estrictos términos de la contestación efectuada- inexorablemente al rechazo de los argumentos brindados a fin de justificar el impacto sobre la calidad del servicio.</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 su vez, nótese que las propias demandadas afirman que el perjuicio al erario público hoy es una realidad ya que el aumento previsto para el 1°/04/2018 no se materializó (</w:t>
      </w:r>
      <w:proofErr w:type="spellStart"/>
      <w:r w:rsidRPr="00F12A19">
        <w:rPr>
          <w:rFonts w:ascii="Times New Roman" w:eastAsia="Times New Roman" w:hAnsi="Times New Roman" w:cs="Times New Roman"/>
          <w:i/>
          <w:iCs/>
          <w:color w:val="000000"/>
          <w:sz w:val="24"/>
          <w:szCs w:val="24"/>
          <w:lang w:eastAsia="es-AR"/>
        </w:rPr>
        <w:t>vide</w:t>
      </w:r>
      <w:proofErr w:type="spellEnd"/>
      <w:r w:rsidRPr="00F12A19">
        <w:rPr>
          <w:rFonts w:ascii="Times New Roman" w:eastAsia="Times New Roman" w:hAnsi="Times New Roman" w:cs="Times New Roman"/>
          <w:color w:val="000000"/>
          <w:sz w:val="24"/>
          <w:szCs w:val="24"/>
          <w:lang w:eastAsia="es-AR"/>
        </w:rPr>
        <w:t> foja 117 vta., punto d). Sin embargo, </w:t>
      </w:r>
      <w:r w:rsidRPr="00F12A19">
        <w:rPr>
          <w:rFonts w:ascii="Times New Roman" w:eastAsia="Times New Roman" w:hAnsi="Times New Roman" w:cs="Times New Roman"/>
          <w:b/>
          <w:bCs/>
          <w:color w:val="000000"/>
          <w:sz w:val="24"/>
          <w:szCs w:val="24"/>
          <w:lang w:eastAsia="es-AR"/>
        </w:rPr>
        <w:t>no aportan prueba alguna tendiente a demostrar que la continuidad de la tarifa al valor vigente haya provocado dificultades concretas al día de la fecha</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De ello se colige que los planteos introducidos constituyen manifestaciones dogmáticas y genéricas en torno a la posible afectación del interés público, motivo por el cual no pueden ser atendidas por el tribunal.</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shd w:val="clear" w:color="auto" w:fill="FFFFFF"/>
          <w:lang w:eastAsia="es-AR"/>
        </w:rPr>
        <w:lastRenderedPageBreak/>
        <w:t>En efecto,</w:t>
      </w:r>
      <w:r w:rsidRPr="00F12A19">
        <w:rPr>
          <w:rFonts w:ascii="Times New Roman" w:eastAsia="Times New Roman" w:hAnsi="Times New Roman" w:cs="Times New Roman"/>
          <w:b/>
          <w:bCs/>
          <w:color w:val="000000"/>
          <w:sz w:val="24"/>
          <w:szCs w:val="24"/>
          <w:shd w:val="clear" w:color="auto" w:fill="FFFFFF"/>
          <w:lang w:eastAsia="es-AR"/>
        </w:rPr>
        <w:t> la alegación de un consabido caballo de Troya para el asalto de lo que formalmente se pregona con la invocación al interés público no resulta suficiente a fin de justificar el eventual perjuicio en la continuidad del servicio de SUBTE</w:t>
      </w:r>
      <w:r w:rsidRPr="00F12A19">
        <w:rPr>
          <w:rFonts w:ascii="Times New Roman" w:eastAsia="Times New Roman" w:hAnsi="Times New Roman" w:cs="Times New Roman"/>
          <w:color w:val="000000"/>
          <w:sz w:val="24"/>
          <w:szCs w:val="24"/>
          <w:shd w:val="clear" w:color="auto" w:fill="FFFFFF"/>
          <w:lang w:eastAsia="es-AR"/>
        </w:rPr>
        <w:t>. Ello, en tanto “</w:t>
      </w:r>
      <w:r w:rsidRPr="00F12A19">
        <w:rPr>
          <w:rFonts w:ascii="Times New Roman" w:eastAsia="Times New Roman" w:hAnsi="Times New Roman" w:cs="Times New Roman"/>
          <w:i/>
          <w:iCs/>
          <w:color w:val="000000"/>
          <w:sz w:val="24"/>
          <w:szCs w:val="24"/>
          <w:shd w:val="clear" w:color="auto" w:fill="FFFFFF"/>
          <w:lang w:eastAsia="es-AR"/>
        </w:rPr>
        <w:t>todo interés público debe tener un contenido concreto, determinado y actual </w:t>
      </w:r>
      <w:r w:rsidRPr="00F12A19">
        <w:rPr>
          <w:rFonts w:ascii="Times New Roman" w:eastAsia="Times New Roman" w:hAnsi="Times New Roman" w:cs="Times New Roman"/>
          <w:color w:val="000000"/>
          <w:sz w:val="24"/>
          <w:szCs w:val="24"/>
          <w:shd w:val="clear" w:color="auto" w:fill="FFFFFF"/>
          <w:lang w:eastAsia="es-AR"/>
        </w:rPr>
        <w:t>(…) </w:t>
      </w:r>
      <w:r w:rsidRPr="00F12A19">
        <w:rPr>
          <w:rFonts w:ascii="Times New Roman" w:eastAsia="Times New Roman" w:hAnsi="Times New Roman" w:cs="Times New Roman"/>
          <w:i/>
          <w:iCs/>
          <w:color w:val="000000"/>
          <w:sz w:val="24"/>
          <w:szCs w:val="24"/>
          <w:shd w:val="clear" w:color="auto" w:fill="FFFFFF"/>
          <w:lang w:eastAsia="es-AR"/>
        </w:rPr>
        <w:t>lo que significa que </w:t>
      </w:r>
      <w:r w:rsidRPr="00F12A19">
        <w:rPr>
          <w:rFonts w:ascii="Times New Roman" w:eastAsia="Times New Roman" w:hAnsi="Times New Roman" w:cs="Times New Roman"/>
          <w:b/>
          <w:bCs/>
          <w:i/>
          <w:iCs/>
          <w:color w:val="000000"/>
          <w:sz w:val="24"/>
          <w:szCs w:val="24"/>
          <w:shd w:val="clear" w:color="auto" w:fill="FFFFFF"/>
          <w:lang w:eastAsia="es-AR"/>
        </w:rPr>
        <w:t>no puede aceptarse la existencia de supuestos intereses públicos carentes de todo contenido, y que sólo surgen como meras invocaciones generales, faltas de toda realidad y especificidad</w:t>
      </w:r>
      <w:r w:rsidRPr="00F12A19">
        <w:rPr>
          <w:rFonts w:ascii="Times New Roman" w:eastAsia="Times New Roman" w:hAnsi="Times New Roman" w:cs="Times New Roman"/>
          <w:color w:val="000000"/>
          <w:sz w:val="24"/>
          <w:szCs w:val="24"/>
          <w:shd w:val="clear" w:color="auto" w:fill="FFFFFF"/>
          <w:lang w:eastAsia="es-AR"/>
        </w:rPr>
        <w:t>”</w:t>
      </w:r>
      <w:hyperlink r:id="rId14" w:anchor="ftn11" w:history="1">
        <w:r w:rsidRPr="00F12A19">
          <w:rPr>
            <w:rFonts w:ascii="Times New Roman" w:eastAsia="Times New Roman" w:hAnsi="Times New Roman" w:cs="Times New Roman"/>
            <w:color w:val="0000FF"/>
            <w:sz w:val="24"/>
            <w:szCs w:val="24"/>
            <w:u w:val="single"/>
            <w:shd w:val="clear" w:color="auto" w:fill="FFFFFF"/>
            <w:vertAlign w:val="superscript"/>
            <w:lang w:eastAsia="es-AR"/>
          </w:rPr>
          <w:t>11</w:t>
        </w:r>
      </w:hyperlink>
      <w:r w:rsidRPr="00F12A19">
        <w:rPr>
          <w:rFonts w:ascii="Times New Roman" w:eastAsia="Times New Roman" w:hAnsi="Times New Roman" w:cs="Times New Roman"/>
          <w:color w:val="000000"/>
          <w:sz w:val="24"/>
          <w:szCs w:val="24"/>
          <w:shd w:val="clear" w:color="auto" w:fill="FFFFFF"/>
          <w:lang w:eastAsia="es-AR"/>
        </w:rPr>
        <w:t>.  </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En tal tesitura, la jurisprudencia ha sostenido que atender </w:t>
      </w:r>
      <w:r w:rsidRPr="00F12A19">
        <w:rPr>
          <w:rFonts w:ascii="Times New Roman" w:eastAsia="Times New Roman" w:hAnsi="Times New Roman" w:cs="Times New Roman"/>
          <w:color w:val="000000"/>
          <w:sz w:val="24"/>
          <w:szCs w:val="24"/>
          <w:shd w:val="clear" w:color="auto" w:fill="FFFFFF"/>
          <w:lang w:eastAsia="es-AR"/>
        </w:rPr>
        <w:t>las consideraciones efectuadas en torno a la afectación del interés público de contenido general y abstracto que no demuestran la posibilidad de un menoscabo cierto contra la comunidad redundaría en una consecuencia ineludible que descartaría toda medida cautelar contra el actuar de la Administración</w:t>
      </w:r>
      <w:hyperlink r:id="rId15" w:anchor="ftn12" w:history="1">
        <w:r w:rsidRPr="00F12A19">
          <w:rPr>
            <w:rFonts w:ascii="Times New Roman" w:eastAsia="Times New Roman" w:hAnsi="Times New Roman" w:cs="Times New Roman"/>
            <w:color w:val="0000FF"/>
            <w:sz w:val="24"/>
            <w:szCs w:val="24"/>
            <w:u w:val="single"/>
            <w:shd w:val="clear" w:color="auto" w:fill="FFFFFF"/>
            <w:vertAlign w:val="superscript"/>
            <w:lang w:eastAsia="es-AR"/>
          </w:rPr>
          <w:t>12</w:t>
        </w:r>
      </w:hyperlink>
      <w:r w:rsidRPr="00F12A19">
        <w:rPr>
          <w:rFonts w:ascii="Times New Roman" w:eastAsia="Times New Roman" w:hAnsi="Times New Roman" w:cs="Times New Roman"/>
          <w:color w:val="000000"/>
          <w:sz w:val="24"/>
          <w:szCs w:val="24"/>
          <w:shd w:val="clear" w:color="auto" w:fill="FFFFFF"/>
          <w:lang w:eastAsia="es-AR"/>
        </w:rPr>
        <w:t>.</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2.2.3. </w:t>
      </w:r>
      <w:r w:rsidRPr="00F12A19">
        <w:rPr>
          <w:rFonts w:ascii="Times New Roman" w:eastAsia="Times New Roman" w:hAnsi="Times New Roman" w:cs="Times New Roman"/>
          <w:color w:val="000000"/>
          <w:sz w:val="24"/>
          <w:szCs w:val="24"/>
          <w:lang w:eastAsia="es-AR"/>
        </w:rPr>
        <w:t>Por otra parte, no puede soslayarse que a los fines de la comprobación del requisito en cuestión debe ponderarse si el perjuicio al interés general que supondría dictar una medida determinada es mayor o menor que el derivado de no dictarla.</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Así, en palabras de</w:t>
      </w:r>
      <w:r w:rsidRPr="00F12A19">
        <w:rPr>
          <w:rFonts w:ascii="Times New Roman" w:eastAsia="Times New Roman" w:hAnsi="Times New Roman" w:cs="Times New Roman"/>
          <w:b/>
          <w:bCs/>
          <w:color w:val="000000"/>
          <w:sz w:val="24"/>
          <w:szCs w:val="24"/>
          <w:lang w:eastAsia="es-AR"/>
        </w:rPr>
        <w:t> Gordillo “</w:t>
      </w:r>
      <w:r w:rsidRPr="00F12A19">
        <w:rPr>
          <w:rFonts w:ascii="Times New Roman" w:eastAsia="Times New Roman" w:hAnsi="Times New Roman" w:cs="Times New Roman"/>
          <w:b/>
          <w:bCs/>
          <w:i/>
          <w:iCs/>
          <w:color w:val="000000"/>
          <w:sz w:val="24"/>
          <w:szCs w:val="24"/>
          <w:lang w:eastAsia="es-AR"/>
        </w:rPr>
        <w:t>sólo hay interés público cuando en una mayoría de individuos, cada uno puede encontrar su interés individual.</w:t>
      </w:r>
      <w:r w:rsidRPr="00F12A19">
        <w:rPr>
          <w:rFonts w:ascii="Times New Roman" w:eastAsia="Times New Roman" w:hAnsi="Times New Roman" w:cs="Times New Roman"/>
          <w:b/>
          <w:bCs/>
          <w:color w:val="000000"/>
          <w:sz w:val="24"/>
          <w:szCs w:val="24"/>
          <w:lang w:eastAsia="es-AR"/>
        </w:rPr>
        <w:t> (…) </w:t>
      </w:r>
      <w:r w:rsidRPr="00F12A19">
        <w:rPr>
          <w:rFonts w:ascii="Times New Roman" w:eastAsia="Times New Roman" w:hAnsi="Times New Roman" w:cs="Times New Roman"/>
          <w:b/>
          <w:bCs/>
          <w:i/>
          <w:iCs/>
          <w:color w:val="000000"/>
          <w:sz w:val="24"/>
          <w:szCs w:val="24"/>
          <w:lang w:eastAsia="es-AR"/>
        </w:rPr>
        <w:t>Hay interés público en los servicios de transporte</w:t>
      </w:r>
      <w:r w:rsidRPr="00F12A19">
        <w:rPr>
          <w:rFonts w:ascii="Times New Roman" w:eastAsia="Times New Roman" w:hAnsi="Times New Roman" w:cs="Times New Roman"/>
          <w:b/>
          <w:bCs/>
          <w:color w:val="000000"/>
          <w:sz w:val="24"/>
          <w:szCs w:val="24"/>
          <w:lang w:eastAsia="es-AR"/>
        </w:rPr>
        <w:t> (…) </w:t>
      </w:r>
      <w:r w:rsidRPr="00F12A19">
        <w:rPr>
          <w:rFonts w:ascii="Times New Roman" w:eastAsia="Times New Roman" w:hAnsi="Times New Roman" w:cs="Times New Roman"/>
          <w:b/>
          <w:bCs/>
          <w:i/>
          <w:iCs/>
          <w:color w:val="000000"/>
          <w:sz w:val="24"/>
          <w:szCs w:val="24"/>
          <w:lang w:eastAsia="es-AR"/>
        </w:rPr>
        <w:t>porque cada individuo de una mayoría de habitantes tiene un interés personal y directo en viajar</w:t>
      </w:r>
      <w:r w:rsidRPr="00F12A19">
        <w:rPr>
          <w:rFonts w:ascii="Times New Roman" w:eastAsia="Times New Roman" w:hAnsi="Times New Roman" w:cs="Times New Roman"/>
          <w:b/>
          <w:bCs/>
          <w:color w:val="000000"/>
          <w:sz w:val="24"/>
          <w:szCs w:val="24"/>
          <w:lang w:eastAsia="es-AR"/>
        </w:rPr>
        <w:t> (…). </w:t>
      </w:r>
      <w:r w:rsidRPr="00F12A19">
        <w:rPr>
          <w:rFonts w:ascii="Times New Roman" w:eastAsia="Times New Roman" w:hAnsi="Times New Roman" w:cs="Times New Roman"/>
          <w:b/>
          <w:bCs/>
          <w:i/>
          <w:iCs/>
          <w:color w:val="000000"/>
          <w:sz w:val="24"/>
          <w:szCs w:val="24"/>
          <w:lang w:eastAsia="es-AR"/>
        </w:rPr>
        <w:t>Ese interés público consiste en que cada individuo sea bien atendido en la prestación del servicio. Hay servicios que no se traducen en prestaciones individuales a personas determinadas, pero cuando un servicio se efectiviza en prestaciones individuales el usuario es el objeto principal del servicio y es a él a quien el régimen jurídico debe proteger</w:t>
      </w:r>
      <w:r w:rsidRPr="00F12A19">
        <w:rPr>
          <w:rFonts w:ascii="Times New Roman" w:eastAsia="Times New Roman" w:hAnsi="Times New Roman" w:cs="Times New Roman"/>
          <w:color w:val="000000"/>
          <w:sz w:val="24"/>
          <w:szCs w:val="24"/>
          <w:lang w:eastAsia="es-AR"/>
        </w:rPr>
        <w:t>”</w:t>
      </w:r>
      <w:hyperlink r:id="rId16" w:anchor="ftn13" w:history="1">
        <w:r w:rsidRPr="00F12A19">
          <w:rPr>
            <w:rFonts w:ascii="Times New Roman" w:eastAsia="Times New Roman" w:hAnsi="Times New Roman" w:cs="Times New Roman"/>
            <w:color w:val="0000FF"/>
            <w:sz w:val="24"/>
            <w:szCs w:val="24"/>
            <w:u w:val="single"/>
            <w:vertAlign w:val="superscript"/>
            <w:lang w:eastAsia="es-AR"/>
          </w:rPr>
          <w:t>13</w:t>
        </w:r>
      </w:hyperlink>
      <w:r w:rsidRPr="00F12A19">
        <w:rPr>
          <w:rFonts w:ascii="Times New Roman" w:eastAsia="Times New Roman" w:hAnsi="Times New Roman" w:cs="Times New Roman"/>
          <w:color w:val="000000"/>
          <w:sz w:val="24"/>
          <w:szCs w:val="24"/>
          <w:lang w:eastAsia="es-AR"/>
        </w:rPr>
        <w:t> (resaltado añadido).</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shd w:val="clear" w:color="auto" w:fill="FFFFFF"/>
          <w:lang w:eastAsia="es-AR"/>
        </w:rPr>
        <w:t>Por lo tanto, la jurisdicción debe perseguir en supuestos como el </w:t>
      </w:r>
      <w:r w:rsidRPr="00F12A19">
        <w:rPr>
          <w:rFonts w:ascii="Times New Roman" w:eastAsia="Times New Roman" w:hAnsi="Times New Roman" w:cs="Times New Roman"/>
          <w:i/>
          <w:iCs/>
          <w:color w:val="000000"/>
          <w:sz w:val="24"/>
          <w:szCs w:val="24"/>
          <w:shd w:val="clear" w:color="auto" w:fill="FFFFFF"/>
          <w:lang w:eastAsia="es-AR"/>
        </w:rPr>
        <w:t>sub judice</w:t>
      </w:r>
      <w:r w:rsidRPr="00F12A19">
        <w:rPr>
          <w:rFonts w:ascii="Times New Roman" w:eastAsia="Times New Roman" w:hAnsi="Times New Roman" w:cs="Times New Roman"/>
          <w:color w:val="000000"/>
          <w:sz w:val="24"/>
          <w:szCs w:val="24"/>
          <w:shd w:val="clear" w:color="auto" w:fill="FFFFFF"/>
          <w:lang w:eastAsia="es-AR"/>
        </w:rPr>
        <w:t> evitar los daños irrogados por el accionar de la Administración a fin de impedir que se vulneren los derechos de los usuarios del servicio público del SUBTE.</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En tal sentido, se estima que resulta menos dañosa la postergación del incremento tarifario frente al irreparable perjuicio que el mismo podría ocasionar a los usuarios del servicio del SUBTE.</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Máxime cuando </w:t>
      </w:r>
      <w:r w:rsidRPr="00F12A19">
        <w:rPr>
          <w:rFonts w:ascii="Times New Roman" w:eastAsia="Times New Roman" w:hAnsi="Times New Roman" w:cs="Times New Roman"/>
          <w:b/>
          <w:bCs/>
          <w:color w:val="000000"/>
          <w:sz w:val="24"/>
          <w:szCs w:val="24"/>
          <w:u w:val="single"/>
          <w:lang w:eastAsia="es-AR"/>
        </w:rPr>
        <w:t>la pretensión actora se imprime en el marco de una acción expedita y rápida que prevé plazos breves para la sustanciación y resolución de las cuestiones debatidas</w:t>
      </w:r>
      <w:r w:rsidRPr="00F12A19">
        <w:rPr>
          <w:rFonts w:ascii="Times New Roman" w:eastAsia="Times New Roman" w:hAnsi="Times New Roman" w:cs="Times New Roman"/>
          <w:color w:val="000000"/>
          <w:sz w:val="24"/>
          <w:szCs w:val="24"/>
          <w:lang w:eastAsia="es-AR"/>
        </w:rPr>
        <w:t>.</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 </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Por lo expuesto, </w:t>
      </w:r>
      <w:r w:rsidRPr="00F12A19">
        <w:rPr>
          <w:rFonts w:ascii="Times New Roman" w:eastAsia="Times New Roman" w:hAnsi="Times New Roman" w:cs="Times New Roman"/>
          <w:b/>
          <w:bCs/>
          <w:color w:val="000000"/>
          <w:sz w:val="24"/>
          <w:szCs w:val="24"/>
          <w:lang w:eastAsia="es-AR"/>
        </w:rPr>
        <w:t>SE RESUELVE:</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1°) Intimar al GCBA y a Subterráneos de Buenos Aires (SBASE)</w:t>
      </w:r>
      <w:r w:rsidRPr="00F12A19">
        <w:rPr>
          <w:rFonts w:ascii="Times New Roman" w:eastAsia="Times New Roman" w:hAnsi="Times New Roman" w:cs="Times New Roman"/>
          <w:color w:val="000000"/>
          <w:sz w:val="24"/>
          <w:szCs w:val="24"/>
          <w:lang w:eastAsia="es-AR"/>
        </w:rPr>
        <w:t>, a fin de que, en el término de </w:t>
      </w:r>
      <w:r w:rsidRPr="00F12A19">
        <w:rPr>
          <w:rFonts w:ascii="Times New Roman" w:eastAsia="Times New Roman" w:hAnsi="Times New Roman" w:cs="Times New Roman"/>
          <w:b/>
          <w:bCs/>
          <w:color w:val="000000"/>
          <w:sz w:val="24"/>
          <w:szCs w:val="24"/>
          <w:lang w:eastAsia="es-AR"/>
        </w:rPr>
        <w:t>cinco (5) días</w:t>
      </w:r>
      <w:r w:rsidRPr="00F12A19">
        <w:rPr>
          <w:rFonts w:ascii="Times New Roman" w:eastAsia="Times New Roman" w:hAnsi="Times New Roman" w:cs="Times New Roman"/>
          <w:color w:val="000000"/>
          <w:sz w:val="24"/>
          <w:szCs w:val="24"/>
          <w:lang w:eastAsia="es-AR"/>
        </w:rPr>
        <w:t>,</w:t>
      </w:r>
      <w:r w:rsidRPr="00F12A19">
        <w:rPr>
          <w:rFonts w:ascii="Times New Roman" w:eastAsia="Times New Roman" w:hAnsi="Times New Roman" w:cs="Times New Roman"/>
          <w:b/>
          <w:bCs/>
          <w:color w:val="000000"/>
          <w:sz w:val="24"/>
          <w:szCs w:val="24"/>
          <w:lang w:eastAsia="es-AR"/>
        </w:rPr>
        <w:t> remitan los antecedentes administrativos que dieron origen a la resolución n° 3.180-SBASE-2018</w:t>
      </w:r>
      <w:r w:rsidRPr="00F12A19">
        <w:rPr>
          <w:rFonts w:ascii="Times New Roman" w:eastAsia="Times New Roman" w:hAnsi="Times New Roman" w:cs="Times New Roman"/>
          <w:color w:val="000000"/>
          <w:sz w:val="24"/>
          <w:szCs w:val="24"/>
          <w:lang w:eastAsia="es-AR"/>
        </w:rPr>
        <w:t> (expediente n° 7.112.292-MGEYA-</w:t>
      </w:r>
      <w:r w:rsidRPr="00F12A19">
        <w:rPr>
          <w:rFonts w:ascii="Times New Roman" w:eastAsia="Times New Roman" w:hAnsi="Times New Roman" w:cs="Times New Roman"/>
          <w:color w:val="000000"/>
          <w:sz w:val="24"/>
          <w:szCs w:val="24"/>
          <w:lang w:eastAsia="es-AR"/>
        </w:rPr>
        <w:lastRenderedPageBreak/>
        <w:t>SBASE-2018, el pertinente informe del Ente Único Regulador de los Servicios Públicos, el informe n° 12.001.108-SBASE-2018 y el informe 12.150.587-PG-2018).</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 xml:space="preserve"> Asimismo, hágasele saber que –en idéntico plazo– deberá remitir el informe de la Facultad de Ingeniería y el acuerdo transitorio de operación y mantenimiento suscripto entre SBASE y </w:t>
      </w:r>
      <w:proofErr w:type="spellStart"/>
      <w:r w:rsidRPr="00F12A19">
        <w:rPr>
          <w:rFonts w:ascii="Times New Roman" w:eastAsia="Times New Roman" w:hAnsi="Times New Roman" w:cs="Times New Roman"/>
          <w:color w:val="000000"/>
          <w:sz w:val="24"/>
          <w:szCs w:val="24"/>
          <w:lang w:eastAsia="es-AR"/>
        </w:rPr>
        <w:t>Metrovías</w:t>
      </w:r>
      <w:proofErr w:type="spellEnd"/>
      <w:r w:rsidRPr="00F12A19">
        <w:rPr>
          <w:rFonts w:ascii="Times New Roman" w:eastAsia="Times New Roman" w:hAnsi="Times New Roman" w:cs="Times New Roman"/>
          <w:color w:val="000000"/>
          <w:sz w:val="24"/>
          <w:szCs w:val="24"/>
          <w:lang w:eastAsia="es-AR"/>
        </w:rPr>
        <w:t xml:space="preserve"> SA así como todo otro documento que perfeccione la concesión en cuestión  y las constancias documentales que reflejen el estado contable del servicio involucrado.</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 xml:space="preserve">A su vez, deberá aportar documental respaldatoria de la que resulte el monto de los subsidios otorgados a </w:t>
      </w:r>
      <w:proofErr w:type="spellStart"/>
      <w:r w:rsidRPr="00F12A19">
        <w:rPr>
          <w:rFonts w:ascii="Times New Roman" w:eastAsia="Times New Roman" w:hAnsi="Times New Roman" w:cs="Times New Roman"/>
          <w:color w:val="000000"/>
          <w:sz w:val="24"/>
          <w:szCs w:val="24"/>
          <w:lang w:eastAsia="es-AR"/>
        </w:rPr>
        <w:t>Metrovías</w:t>
      </w:r>
      <w:proofErr w:type="spellEnd"/>
      <w:r w:rsidRPr="00F12A19">
        <w:rPr>
          <w:rFonts w:ascii="Times New Roman" w:eastAsia="Times New Roman" w:hAnsi="Times New Roman" w:cs="Times New Roman"/>
          <w:color w:val="000000"/>
          <w:sz w:val="24"/>
          <w:szCs w:val="24"/>
          <w:lang w:eastAsia="es-AR"/>
        </w:rPr>
        <w:t xml:space="preserve"> SA durante los años 2013 a 2017. Ello en tanto dicha información es de relevancia para un adecuado cálculo de la tarifa técnica en razón de la proporcionalidad y razonabilidad que debe existir entre la tarifa técnica y la tarifa al usuario.</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También deberá acompañar documentación que acredite en torno al concepto “pasajeros pagos” -consignados en el Anexo I de la resolución impugnada (312.4 millones)- la cantidad de viajes computados bajo la tarifa por “abono social”, “abono estudiantil”, “abono maestro” y “pasajeros frecuentes”.  </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Adicionalmente deberá acompañar documental que acredite la frecuencia de los viajes realizados con “pase jubilados y pensionados”, “boleto estudiantil primario/secundario” y “pase discapacitados” durante los años 2013/2017.</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Por otra parte, deberá explicitar si el término de “pasajero” consignado en el Anexo I de la resolución en pugna equivale a cantidad de viajes realizados.</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color w:val="000000"/>
          <w:sz w:val="24"/>
          <w:szCs w:val="24"/>
          <w:lang w:eastAsia="es-AR"/>
        </w:rPr>
      </w:pPr>
      <w:r w:rsidRPr="00F12A19">
        <w:rPr>
          <w:rFonts w:ascii="Times New Roman" w:eastAsia="Times New Roman" w:hAnsi="Times New Roman" w:cs="Times New Roman"/>
          <w:color w:val="000000"/>
          <w:sz w:val="24"/>
          <w:szCs w:val="24"/>
          <w:lang w:eastAsia="es-AR"/>
        </w:rPr>
        <w:t>Finalmente, deberá aportar documental respaldatoria del fundamento económico para el incremento dispuesto en el Anexo II a partir del 1º de junio de 2018.</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b/>
          <w:bCs/>
          <w:color w:val="000000"/>
          <w:sz w:val="24"/>
          <w:szCs w:val="24"/>
          <w:lang w:eastAsia="es-AR"/>
        </w:rPr>
        <w:t>2°) Disponer como medida precautelar la suspensión preventiva de los efectos de la resolución n° 3.180-SBASE-2018 hasta tanto se decida acerca de la procedencia de la pretensión cautelar</w:t>
      </w:r>
      <w:r w:rsidRPr="00F12A19">
        <w:rPr>
          <w:rFonts w:ascii="Times New Roman" w:eastAsia="Times New Roman" w:hAnsi="Times New Roman" w:cs="Times New Roman"/>
          <w:color w:val="000000"/>
          <w:sz w:val="24"/>
          <w:szCs w:val="24"/>
          <w:lang w:eastAsia="es-AR"/>
        </w:rPr>
        <w:t> solicitada en el escrito de inicio, una vez aportada la documentación antes requerida.</w:t>
      </w:r>
    </w:p>
    <w:p w:rsidR="00F12A19" w:rsidRPr="00F12A19" w:rsidRDefault="00F12A19" w:rsidP="00F12A19">
      <w:pPr>
        <w:shd w:val="clear" w:color="auto" w:fill="FFFFFF"/>
        <w:spacing w:after="0" w:line="360" w:lineRule="atLeast"/>
        <w:ind w:firstLine="1701"/>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Regístrese y notifíquese a las partes con habilitación de días y horas inhábiles.</w:t>
      </w:r>
    </w:p>
    <w:p w:rsidR="00F12A19" w:rsidRPr="00F12A19" w:rsidRDefault="00F12A19" w:rsidP="00F12A19">
      <w:pPr>
        <w:shd w:val="clear" w:color="auto" w:fill="FFFFFF"/>
        <w:spacing w:after="0" w:line="330" w:lineRule="atLeast"/>
        <w:ind w:firstLine="1701"/>
        <w:rPr>
          <w:rFonts w:ascii="Calibri" w:eastAsia="Times New Roman" w:hAnsi="Calibri" w:cs="Calibri"/>
          <w:color w:val="000000"/>
          <w:lang w:eastAsia="es-AR"/>
        </w:rPr>
      </w:pPr>
      <w:r w:rsidRPr="00F12A19">
        <w:rPr>
          <w:rFonts w:ascii="Times New Roman" w:eastAsia="Times New Roman" w:hAnsi="Times New Roman" w:cs="Times New Roman"/>
          <w:color w:val="000000"/>
          <w:sz w:val="24"/>
          <w:szCs w:val="24"/>
          <w:lang w:eastAsia="es-AR"/>
        </w:rPr>
        <w:t>A tal efecto desígnese como oficiales notificadores </w:t>
      </w:r>
      <w:r w:rsidRPr="00F12A19">
        <w:rPr>
          <w:rFonts w:ascii="Times New Roman" w:eastAsia="Times New Roman" w:hAnsi="Times New Roman" w:cs="Times New Roman"/>
          <w:i/>
          <w:iCs/>
          <w:color w:val="000000"/>
          <w:sz w:val="24"/>
          <w:szCs w:val="24"/>
          <w:lang w:eastAsia="es-AR"/>
        </w:rPr>
        <w:t>ad hoc</w:t>
      </w:r>
      <w:r w:rsidRPr="00F12A19">
        <w:rPr>
          <w:rFonts w:ascii="Times New Roman" w:eastAsia="Times New Roman" w:hAnsi="Times New Roman" w:cs="Times New Roman"/>
          <w:color w:val="000000"/>
          <w:sz w:val="24"/>
          <w:szCs w:val="24"/>
          <w:lang w:eastAsia="es-AR"/>
        </w:rPr>
        <w:t xml:space="preserve"> a Carlos </w:t>
      </w:r>
      <w:proofErr w:type="spellStart"/>
      <w:r w:rsidRPr="00F12A19">
        <w:rPr>
          <w:rFonts w:ascii="Times New Roman" w:eastAsia="Times New Roman" w:hAnsi="Times New Roman" w:cs="Times New Roman"/>
          <w:color w:val="000000"/>
          <w:sz w:val="24"/>
          <w:szCs w:val="24"/>
          <w:lang w:eastAsia="es-AR"/>
        </w:rPr>
        <w:t>Platkowski</w:t>
      </w:r>
      <w:proofErr w:type="spellEnd"/>
      <w:r w:rsidRPr="00F12A19">
        <w:rPr>
          <w:rFonts w:ascii="Times New Roman" w:eastAsia="Times New Roman" w:hAnsi="Times New Roman" w:cs="Times New Roman"/>
          <w:color w:val="000000"/>
          <w:sz w:val="24"/>
          <w:szCs w:val="24"/>
          <w:lang w:eastAsia="es-AR"/>
        </w:rPr>
        <w:t xml:space="preserve">, Matías </w:t>
      </w:r>
      <w:proofErr w:type="spellStart"/>
      <w:r w:rsidRPr="00F12A19">
        <w:rPr>
          <w:rFonts w:ascii="Times New Roman" w:eastAsia="Times New Roman" w:hAnsi="Times New Roman" w:cs="Times New Roman"/>
          <w:color w:val="000000"/>
          <w:sz w:val="24"/>
          <w:szCs w:val="24"/>
          <w:lang w:eastAsia="es-AR"/>
        </w:rPr>
        <w:t>Aufieri</w:t>
      </w:r>
      <w:proofErr w:type="spellEnd"/>
      <w:r w:rsidRPr="00F12A19">
        <w:rPr>
          <w:rFonts w:ascii="Times New Roman" w:eastAsia="Times New Roman" w:hAnsi="Times New Roman" w:cs="Times New Roman"/>
          <w:color w:val="000000"/>
          <w:sz w:val="24"/>
          <w:szCs w:val="24"/>
          <w:lang w:eastAsia="es-AR"/>
        </w:rPr>
        <w:t xml:space="preserve">, Paolo </w:t>
      </w:r>
      <w:proofErr w:type="spellStart"/>
      <w:r w:rsidRPr="00F12A19">
        <w:rPr>
          <w:rFonts w:ascii="Times New Roman" w:eastAsia="Times New Roman" w:hAnsi="Times New Roman" w:cs="Times New Roman"/>
          <w:color w:val="000000"/>
          <w:sz w:val="24"/>
          <w:szCs w:val="24"/>
          <w:lang w:eastAsia="es-AR"/>
        </w:rPr>
        <w:t>Zaniratto</w:t>
      </w:r>
      <w:proofErr w:type="spellEnd"/>
      <w:r w:rsidRPr="00F12A19">
        <w:rPr>
          <w:rFonts w:ascii="Times New Roman" w:eastAsia="Times New Roman" w:hAnsi="Times New Roman" w:cs="Times New Roman"/>
          <w:color w:val="000000"/>
          <w:sz w:val="24"/>
          <w:szCs w:val="24"/>
          <w:lang w:eastAsia="es-AR"/>
        </w:rPr>
        <w:t xml:space="preserve">, Paula Sofía </w:t>
      </w:r>
      <w:proofErr w:type="spellStart"/>
      <w:r w:rsidRPr="00F12A19">
        <w:rPr>
          <w:rFonts w:ascii="Times New Roman" w:eastAsia="Times New Roman" w:hAnsi="Times New Roman" w:cs="Times New Roman"/>
          <w:color w:val="000000"/>
          <w:sz w:val="24"/>
          <w:szCs w:val="24"/>
          <w:lang w:eastAsia="es-AR"/>
        </w:rPr>
        <w:t>Achigar</w:t>
      </w:r>
      <w:proofErr w:type="spellEnd"/>
      <w:r w:rsidRPr="00F12A19">
        <w:rPr>
          <w:rFonts w:ascii="Times New Roman" w:eastAsia="Times New Roman" w:hAnsi="Times New Roman" w:cs="Times New Roman"/>
          <w:color w:val="000000"/>
          <w:sz w:val="24"/>
          <w:szCs w:val="24"/>
          <w:lang w:eastAsia="es-AR"/>
        </w:rPr>
        <w:t xml:space="preserve">, Eric Iván </w:t>
      </w:r>
      <w:proofErr w:type="spellStart"/>
      <w:r w:rsidRPr="00F12A19">
        <w:rPr>
          <w:rFonts w:ascii="Times New Roman" w:eastAsia="Times New Roman" w:hAnsi="Times New Roman" w:cs="Times New Roman"/>
          <w:color w:val="000000"/>
          <w:sz w:val="24"/>
          <w:szCs w:val="24"/>
          <w:lang w:eastAsia="es-AR"/>
        </w:rPr>
        <w:t>Soñis</w:t>
      </w:r>
      <w:proofErr w:type="spellEnd"/>
      <w:r w:rsidRPr="00F12A19">
        <w:rPr>
          <w:rFonts w:ascii="Times New Roman" w:eastAsia="Times New Roman" w:hAnsi="Times New Roman" w:cs="Times New Roman"/>
          <w:color w:val="000000"/>
          <w:sz w:val="24"/>
          <w:szCs w:val="24"/>
          <w:lang w:eastAsia="es-AR"/>
        </w:rPr>
        <w:t xml:space="preserve"> y Hernán Varela.</w:t>
      </w:r>
    </w:p>
    <w:p w:rsidR="00F12A19" w:rsidRPr="00F12A19" w:rsidRDefault="00F12A19" w:rsidP="00F12A19">
      <w:pPr>
        <w:shd w:val="clear" w:color="auto" w:fill="FFFFFF"/>
        <w:spacing w:after="0" w:line="360" w:lineRule="atLeast"/>
        <w:ind w:firstLine="1416"/>
        <w:rPr>
          <w:rFonts w:ascii="Times New Roman" w:eastAsia="Times New Roman" w:hAnsi="Times New Roman" w:cs="Times New Roman"/>
          <w:b/>
          <w:bCs/>
          <w:color w:val="000000"/>
          <w:sz w:val="24"/>
          <w:szCs w:val="24"/>
          <w:lang w:eastAsia="es-AR"/>
        </w:rPr>
      </w:pPr>
      <w:r w:rsidRPr="00F12A19">
        <w:rPr>
          <w:rFonts w:ascii="Times New Roman" w:eastAsia="Times New Roman" w:hAnsi="Times New Roman" w:cs="Times New Roman"/>
          <w:b/>
          <w:bCs/>
          <w:color w:val="000000"/>
          <w:sz w:val="24"/>
          <w:szCs w:val="24"/>
          <w:lang w:eastAsia="es-AR"/>
        </w:rPr>
        <w:t> </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17" w:anchor="body_ftn1" w:history="1">
        <w:r w:rsidR="00F12A19" w:rsidRPr="00F12A19">
          <w:rPr>
            <w:rFonts w:ascii="Times New Roman" w:eastAsia="Times New Roman" w:hAnsi="Times New Roman" w:cs="Times New Roman"/>
            <w:color w:val="0000FF"/>
            <w:sz w:val="12"/>
            <w:szCs w:val="12"/>
            <w:u w:val="single"/>
            <w:vertAlign w:val="superscript"/>
            <w:lang w:eastAsia="es-AR"/>
          </w:rPr>
          <w:t>1</w:t>
        </w:r>
      </w:hyperlink>
      <w:r w:rsidR="00F12A19" w:rsidRPr="00F12A19">
        <w:rPr>
          <w:rFonts w:ascii="Times New Roman" w:eastAsia="Times New Roman" w:hAnsi="Times New Roman" w:cs="Times New Roman"/>
          <w:color w:val="000000"/>
          <w:sz w:val="20"/>
          <w:szCs w:val="20"/>
          <w:lang w:eastAsia="es-AR"/>
        </w:rPr>
        <w:t> Fallos 333:1023, 324:2381, 323:1432, 322:528, 317:335, y 313:863.</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18" w:anchor="body_ftn2" w:history="1">
        <w:r w:rsidR="00F12A19" w:rsidRPr="00F12A19">
          <w:rPr>
            <w:rFonts w:ascii="Times New Roman" w:eastAsia="Times New Roman" w:hAnsi="Times New Roman" w:cs="Times New Roman"/>
            <w:color w:val="0000FF"/>
            <w:sz w:val="12"/>
            <w:szCs w:val="12"/>
            <w:u w:val="single"/>
            <w:vertAlign w:val="superscript"/>
            <w:lang w:eastAsia="es-AR"/>
          </w:rPr>
          <w:t>2</w:t>
        </w:r>
      </w:hyperlink>
      <w:r w:rsidR="00F12A19" w:rsidRPr="00F12A19">
        <w:rPr>
          <w:rFonts w:ascii="Times New Roman" w:eastAsia="Times New Roman" w:hAnsi="Times New Roman" w:cs="Times New Roman"/>
          <w:color w:val="000000"/>
          <w:sz w:val="20"/>
          <w:szCs w:val="20"/>
          <w:lang w:eastAsia="es-AR"/>
        </w:rPr>
        <w:t> Repárese que en dicha presentación el Señor </w:t>
      </w:r>
      <w:proofErr w:type="spellStart"/>
      <w:r w:rsidR="00F12A19" w:rsidRPr="00F12A19">
        <w:rPr>
          <w:rFonts w:ascii="Times New Roman" w:eastAsia="Times New Roman" w:hAnsi="Times New Roman" w:cs="Times New Roman"/>
          <w:color w:val="000000"/>
          <w:sz w:val="20"/>
          <w:szCs w:val="20"/>
          <w:lang w:eastAsia="es-AR"/>
        </w:rPr>
        <w:t>Dellecarbonara</w:t>
      </w:r>
      <w:proofErr w:type="spellEnd"/>
      <w:r w:rsidR="00F12A19" w:rsidRPr="00F12A19">
        <w:rPr>
          <w:rFonts w:ascii="Times New Roman" w:eastAsia="Times New Roman" w:hAnsi="Times New Roman" w:cs="Times New Roman"/>
          <w:color w:val="000000"/>
          <w:sz w:val="20"/>
          <w:szCs w:val="20"/>
          <w:lang w:eastAsia="es-AR"/>
        </w:rPr>
        <w:t xml:space="preserve"> denuncia tener domicilio real en la calle </w:t>
      </w:r>
      <w:r w:rsidR="00F12A19" w:rsidRPr="00F12A19">
        <w:rPr>
          <w:rFonts w:ascii="Times New Roman" w:eastAsia="Times New Roman" w:hAnsi="Times New Roman" w:cs="Times New Roman"/>
          <w:b/>
          <w:bCs/>
          <w:color w:val="000000"/>
          <w:sz w:val="20"/>
          <w:szCs w:val="20"/>
          <w:lang w:eastAsia="es-AR"/>
        </w:rPr>
        <w:t>La Rioja 853 de la CABA</w:t>
      </w:r>
      <w:r w:rsidR="00F12A19" w:rsidRPr="00F12A19">
        <w:rPr>
          <w:rFonts w:ascii="Times New Roman" w:eastAsia="Times New Roman" w:hAnsi="Times New Roman" w:cs="Times New Roman"/>
          <w:color w:val="000000"/>
          <w:sz w:val="20"/>
          <w:szCs w:val="20"/>
          <w:lang w:eastAsia="es-AR"/>
        </w:rPr>
        <w:t>, cuestión que no ha sido controvertida en autos.</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19" w:anchor="body_ftn3" w:history="1">
        <w:r w:rsidR="00F12A19" w:rsidRPr="00F12A19">
          <w:rPr>
            <w:rFonts w:ascii="Times New Roman" w:eastAsia="Times New Roman" w:hAnsi="Times New Roman" w:cs="Times New Roman"/>
            <w:color w:val="0000FF"/>
            <w:sz w:val="12"/>
            <w:szCs w:val="12"/>
            <w:u w:val="single"/>
            <w:vertAlign w:val="superscript"/>
            <w:lang w:eastAsia="es-AR"/>
          </w:rPr>
          <w:t>3</w:t>
        </w:r>
      </w:hyperlink>
      <w:r w:rsidR="00F12A19" w:rsidRPr="00F12A19">
        <w:rPr>
          <w:rFonts w:ascii="Times New Roman" w:eastAsia="Times New Roman" w:hAnsi="Times New Roman" w:cs="Times New Roman"/>
          <w:color w:val="000000"/>
          <w:sz w:val="20"/>
          <w:szCs w:val="20"/>
          <w:lang w:eastAsia="es-AR"/>
        </w:rPr>
        <w:t xml:space="preserve"> Cámara de Apelaciones en lo </w:t>
      </w:r>
      <w:proofErr w:type="spellStart"/>
      <w:r w:rsidR="00F12A19" w:rsidRPr="00F12A19">
        <w:rPr>
          <w:rFonts w:ascii="Times New Roman" w:eastAsia="Times New Roman" w:hAnsi="Times New Roman" w:cs="Times New Roman"/>
          <w:color w:val="000000"/>
          <w:sz w:val="20"/>
          <w:szCs w:val="20"/>
          <w:lang w:eastAsia="es-AR"/>
        </w:rPr>
        <w:t>CAyT</w:t>
      </w:r>
      <w:proofErr w:type="spellEnd"/>
      <w:r w:rsidR="00F12A19" w:rsidRPr="00F12A19">
        <w:rPr>
          <w:rFonts w:ascii="Times New Roman" w:eastAsia="Times New Roman" w:hAnsi="Times New Roman" w:cs="Times New Roman"/>
          <w:color w:val="000000"/>
          <w:sz w:val="20"/>
          <w:szCs w:val="20"/>
          <w:lang w:eastAsia="es-AR"/>
        </w:rPr>
        <w:t>, Sala 2,</w:t>
      </w:r>
      <w:r w:rsidR="00F12A19" w:rsidRPr="00F12A19">
        <w:rPr>
          <w:rFonts w:ascii="Times New Roman" w:eastAsia="Times New Roman" w:hAnsi="Times New Roman" w:cs="Times New Roman"/>
          <w:i/>
          <w:iCs/>
          <w:color w:val="000000"/>
          <w:sz w:val="20"/>
          <w:szCs w:val="20"/>
          <w:lang w:eastAsia="es-AR"/>
        </w:rPr>
        <w:t> in re</w:t>
      </w:r>
      <w:r w:rsidR="00F12A19" w:rsidRPr="00F12A19">
        <w:rPr>
          <w:rFonts w:ascii="Times New Roman" w:eastAsia="Times New Roman" w:hAnsi="Times New Roman" w:cs="Times New Roman"/>
          <w:b/>
          <w:bCs/>
          <w:i/>
          <w:iCs/>
          <w:color w:val="000000"/>
          <w:sz w:val="20"/>
          <w:szCs w:val="20"/>
          <w:lang w:eastAsia="es-AR"/>
        </w:rPr>
        <w:t> </w:t>
      </w:r>
      <w:r w:rsidR="00F12A19" w:rsidRPr="00F12A19">
        <w:rPr>
          <w:rFonts w:ascii="Times New Roman" w:eastAsia="Times New Roman" w:hAnsi="Times New Roman" w:cs="Times New Roman"/>
          <w:color w:val="000000"/>
          <w:sz w:val="20"/>
          <w:szCs w:val="20"/>
          <w:lang w:eastAsia="es-AR"/>
        </w:rPr>
        <w:t>“</w:t>
      </w:r>
      <w:proofErr w:type="spellStart"/>
      <w:r w:rsidR="00F12A19" w:rsidRPr="00F12A19">
        <w:rPr>
          <w:rFonts w:ascii="Times New Roman" w:eastAsia="Times New Roman" w:hAnsi="Times New Roman" w:cs="Times New Roman"/>
          <w:color w:val="000000"/>
          <w:sz w:val="20"/>
          <w:szCs w:val="20"/>
          <w:shd w:val="clear" w:color="auto" w:fill="FFFFFF"/>
          <w:lang w:eastAsia="es-AR"/>
        </w:rPr>
        <w:t>Bodart</w:t>
      </w:r>
      <w:proofErr w:type="spellEnd"/>
      <w:r w:rsidR="00F12A19" w:rsidRPr="00F12A19">
        <w:rPr>
          <w:rFonts w:ascii="Times New Roman" w:eastAsia="Times New Roman" w:hAnsi="Times New Roman" w:cs="Times New Roman"/>
          <w:color w:val="000000"/>
          <w:sz w:val="20"/>
          <w:szCs w:val="20"/>
          <w:shd w:val="clear" w:color="auto" w:fill="FFFFFF"/>
          <w:lang w:eastAsia="es-AR"/>
        </w:rPr>
        <w:t>, Alejandro c/ GCBA s/ otros procesos incidentales”, expediente n° A4.44-2013/3, sentencia del 16/08/2013.</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20" w:anchor="body_ftn4" w:history="1">
        <w:r w:rsidR="00F12A19" w:rsidRPr="00F12A19">
          <w:rPr>
            <w:rFonts w:ascii="Times New Roman" w:eastAsia="Times New Roman" w:hAnsi="Times New Roman" w:cs="Times New Roman"/>
            <w:color w:val="0000FF"/>
            <w:sz w:val="12"/>
            <w:szCs w:val="12"/>
            <w:u w:val="single"/>
            <w:vertAlign w:val="superscript"/>
            <w:lang w:eastAsia="es-AR"/>
          </w:rPr>
          <w:t>4</w:t>
        </w:r>
      </w:hyperlink>
      <w:r w:rsidR="00F12A19" w:rsidRPr="00F12A19">
        <w:rPr>
          <w:rFonts w:ascii="Times New Roman" w:eastAsia="Times New Roman" w:hAnsi="Times New Roman" w:cs="Times New Roman"/>
          <w:color w:val="000000"/>
          <w:sz w:val="20"/>
          <w:szCs w:val="20"/>
          <w:lang w:eastAsia="es-AR"/>
        </w:rPr>
        <w:t xml:space="preserve"> Cámara de Apelaciones </w:t>
      </w:r>
      <w:proofErr w:type="spellStart"/>
      <w:r w:rsidR="00F12A19" w:rsidRPr="00F12A19">
        <w:rPr>
          <w:rFonts w:ascii="Times New Roman" w:eastAsia="Times New Roman" w:hAnsi="Times New Roman" w:cs="Times New Roman"/>
          <w:color w:val="000000"/>
          <w:sz w:val="20"/>
          <w:szCs w:val="20"/>
          <w:lang w:eastAsia="es-AR"/>
        </w:rPr>
        <w:t>CAyT</w:t>
      </w:r>
      <w:proofErr w:type="spellEnd"/>
      <w:r w:rsidR="00F12A19" w:rsidRPr="00F12A19">
        <w:rPr>
          <w:rFonts w:ascii="Times New Roman" w:eastAsia="Times New Roman" w:hAnsi="Times New Roman" w:cs="Times New Roman"/>
          <w:color w:val="000000"/>
          <w:sz w:val="20"/>
          <w:szCs w:val="20"/>
          <w:lang w:eastAsia="es-AR"/>
        </w:rPr>
        <w:t>, </w:t>
      </w:r>
      <w:r w:rsidR="00F12A19" w:rsidRPr="00F12A19">
        <w:rPr>
          <w:rFonts w:ascii="Times New Roman" w:eastAsia="Times New Roman" w:hAnsi="Times New Roman" w:cs="Times New Roman"/>
          <w:color w:val="000000"/>
          <w:sz w:val="20"/>
          <w:szCs w:val="20"/>
          <w:shd w:val="clear" w:color="auto" w:fill="FFFFFF"/>
          <w:lang w:eastAsia="es-AR"/>
        </w:rPr>
        <w:t>Sala III  </w:t>
      </w:r>
      <w:r w:rsidR="00F12A19" w:rsidRPr="00F12A19">
        <w:rPr>
          <w:rFonts w:ascii="Times New Roman" w:eastAsia="Times New Roman" w:hAnsi="Times New Roman" w:cs="Times New Roman"/>
          <w:i/>
          <w:iCs/>
          <w:color w:val="000000"/>
          <w:sz w:val="20"/>
          <w:szCs w:val="20"/>
          <w:shd w:val="clear" w:color="auto" w:fill="FFFFFF"/>
          <w:lang w:eastAsia="es-AR"/>
        </w:rPr>
        <w:t>in re</w:t>
      </w:r>
      <w:r w:rsidR="00F12A19" w:rsidRPr="00F12A19">
        <w:rPr>
          <w:rFonts w:ascii="Times New Roman" w:eastAsia="Times New Roman" w:hAnsi="Times New Roman" w:cs="Times New Roman"/>
          <w:color w:val="000000"/>
          <w:sz w:val="20"/>
          <w:szCs w:val="20"/>
          <w:shd w:val="clear" w:color="auto" w:fill="FFFFFF"/>
          <w:lang w:eastAsia="es-AR"/>
        </w:rPr>
        <w:t> </w:t>
      </w:r>
      <w:r w:rsidR="00F12A19" w:rsidRPr="00F12A19">
        <w:rPr>
          <w:rFonts w:ascii="Times New Roman" w:eastAsia="Times New Roman" w:hAnsi="Times New Roman" w:cs="Times New Roman"/>
          <w:i/>
          <w:iCs/>
          <w:color w:val="000000"/>
          <w:sz w:val="20"/>
          <w:szCs w:val="20"/>
          <w:shd w:val="clear" w:color="auto" w:fill="FFFFFF"/>
          <w:lang w:eastAsia="es-AR"/>
        </w:rPr>
        <w:t>“Vera, Gustavo Javier y otros c/ Subterráneos de Buenos Aires S.E. s/ amparo”</w:t>
      </w:r>
      <w:r w:rsidR="00F12A19" w:rsidRPr="00F12A19">
        <w:rPr>
          <w:rFonts w:ascii="Times New Roman" w:eastAsia="Times New Roman" w:hAnsi="Times New Roman" w:cs="Times New Roman"/>
          <w:color w:val="000000"/>
          <w:sz w:val="20"/>
          <w:szCs w:val="20"/>
          <w:shd w:val="clear" w:color="auto" w:fill="FFFFFF"/>
          <w:lang w:eastAsia="es-AR"/>
        </w:rPr>
        <w:t>, expediente n° A9.704-2014/0, sentencia del 5/05/2016.</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21" w:anchor="body_ftn5" w:history="1">
        <w:r w:rsidR="00F12A19" w:rsidRPr="00F12A19">
          <w:rPr>
            <w:rFonts w:ascii="Times New Roman" w:eastAsia="Times New Roman" w:hAnsi="Times New Roman" w:cs="Times New Roman"/>
            <w:color w:val="0000FF"/>
            <w:sz w:val="12"/>
            <w:szCs w:val="12"/>
            <w:u w:val="single"/>
            <w:vertAlign w:val="superscript"/>
            <w:lang w:eastAsia="es-AR"/>
          </w:rPr>
          <w:t>5</w:t>
        </w:r>
      </w:hyperlink>
      <w:r w:rsidR="00F12A19" w:rsidRPr="00F12A19">
        <w:rPr>
          <w:rFonts w:ascii="Times New Roman" w:eastAsia="Times New Roman" w:hAnsi="Times New Roman" w:cs="Times New Roman"/>
          <w:color w:val="000000"/>
          <w:sz w:val="20"/>
          <w:szCs w:val="20"/>
          <w:lang w:eastAsia="es-AR"/>
        </w:rPr>
        <w:t> Fallos 339:1077, considerando 25 </w:t>
      </w:r>
      <w:r w:rsidR="00F12A19" w:rsidRPr="00F12A19">
        <w:rPr>
          <w:rFonts w:ascii="Times New Roman" w:eastAsia="Times New Roman" w:hAnsi="Times New Roman" w:cs="Times New Roman"/>
          <w:i/>
          <w:iCs/>
          <w:color w:val="000000"/>
          <w:sz w:val="20"/>
          <w:szCs w:val="20"/>
          <w:lang w:eastAsia="es-AR"/>
        </w:rPr>
        <w:t>in fine</w:t>
      </w:r>
      <w:r w:rsidR="00F12A19" w:rsidRPr="00F12A19">
        <w:rPr>
          <w:rFonts w:ascii="Times New Roman" w:eastAsia="Times New Roman" w:hAnsi="Times New Roman" w:cs="Times New Roman"/>
          <w:color w:val="000000"/>
          <w:sz w:val="20"/>
          <w:szCs w:val="20"/>
          <w:lang w:eastAsia="es-AR"/>
        </w:rPr>
        <w:t>, 321:1252; 322:3008 y 323:1825.</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22" w:anchor="body_ftn6" w:history="1">
        <w:r w:rsidR="00F12A19" w:rsidRPr="00F12A19">
          <w:rPr>
            <w:rFonts w:ascii="Times New Roman" w:eastAsia="Times New Roman" w:hAnsi="Times New Roman" w:cs="Times New Roman"/>
            <w:color w:val="0000FF"/>
            <w:sz w:val="12"/>
            <w:szCs w:val="12"/>
            <w:u w:val="single"/>
            <w:vertAlign w:val="superscript"/>
            <w:lang w:eastAsia="es-AR"/>
          </w:rPr>
          <w:t>6</w:t>
        </w:r>
      </w:hyperlink>
      <w:r w:rsidR="00F12A19" w:rsidRPr="00F12A19">
        <w:rPr>
          <w:rFonts w:ascii="Times New Roman" w:eastAsia="Times New Roman" w:hAnsi="Times New Roman" w:cs="Times New Roman"/>
          <w:color w:val="000000"/>
          <w:sz w:val="20"/>
          <w:szCs w:val="20"/>
          <w:lang w:eastAsia="es-AR"/>
        </w:rPr>
        <w:t> Voto del Dr. BALBIN en los autos “</w:t>
      </w:r>
      <w:r w:rsidR="00F12A19" w:rsidRPr="00F12A19">
        <w:rPr>
          <w:rFonts w:ascii="Times New Roman" w:eastAsia="Times New Roman" w:hAnsi="Times New Roman" w:cs="Times New Roman"/>
          <w:i/>
          <w:iCs/>
          <w:color w:val="000000"/>
          <w:sz w:val="20"/>
          <w:szCs w:val="20"/>
          <w:lang w:eastAsia="es-AR"/>
        </w:rPr>
        <w:t xml:space="preserve">Conde Andrea, </w:t>
      </w:r>
      <w:proofErr w:type="spellStart"/>
      <w:r w:rsidR="00F12A19" w:rsidRPr="00F12A19">
        <w:rPr>
          <w:rFonts w:ascii="Times New Roman" w:eastAsia="Times New Roman" w:hAnsi="Times New Roman" w:cs="Times New Roman"/>
          <w:i/>
          <w:iCs/>
          <w:color w:val="000000"/>
          <w:sz w:val="20"/>
          <w:szCs w:val="20"/>
          <w:lang w:eastAsia="es-AR"/>
        </w:rPr>
        <w:t>Campagnoli</w:t>
      </w:r>
      <w:proofErr w:type="spellEnd"/>
      <w:r w:rsidR="00F12A19" w:rsidRPr="00F12A19">
        <w:rPr>
          <w:rFonts w:ascii="Times New Roman" w:eastAsia="Times New Roman" w:hAnsi="Times New Roman" w:cs="Times New Roman"/>
          <w:i/>
          <w:iCs/>
          <w:color w:val="000000"/>
          <w:sz w:val="20"/>
          <w:szCs w:val="20"/>
          <w:lang w:eastAsia="es-AR"/>
        </w:rPr>
        <w:t xml:space="preserve"> José c/ GCBA s/ Amparo</w:t>
      </w:r>
      <w:r w:rsidR="00F12A19" w:rsidRPr="00F12A19">
        <w:rPr>
          <w:rFonts w:ascii="Times New Roman" w:eastAsia="Times New Roman" w:hAnsi="Times New Roman" w:cs="Times New Roman"/>
          <w:color w:val="000000"/>
          <w:sz w:val="20"/>
          <w:szCs w:val="20"/>
          <w:lang w:eastAsia="es-AR"/>
        </w:rPr>
        <w:t>”, expediente nº 1.506/2017-0, sentencia del 28/12/2017.</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23" w:anchor="body_ftn7" w:history="1">
        <w:r w:rsidR="00F12A19" w:rsidRPr="00F12A19">
          <w:rPr>
            <w:rFonts w:ascii="Times New Roman" w:eastAsia="Times New Roman" w:hAnsi="Times New Roman" w:cs="Times New Roman"/>
            <w:color w:val="0000FF"/>
            <w:sz w:val="12"/>
            <w:szCs w:val="12"/>
            <w:u w:val="single"/>
            <w:vertAlign w:val="superscript"/>
            <w:lang w:eastAsia="es-AR"/>
          </w:rPr>
          <w:t>7</w:t>
        </w:r>
      </w:hyperlink>
      <w:r w:rsidR="00F12A19" w:rsidRPr="00F12A19">
        <w:rPr>
          <w:rFonts w:ascii="Times New Roman" w:eastAsia="Times New Roman" w:hAnsi="Times New Roman" w:cs="Times New Roman"/>
          <w:color w:val="000000"/>
          <w:sz w:val="20"/>
          <w:szCs w:val="20"/>
          <w:lang w:eastAsia="es-AR"/>
        </w:rPr>
        <w:t xml:space="preserve"> Cámara de Apelaciones en lo </w:t>
      </w:r>
      <w:proofErr w:type="spellStart"/>
      <w:r w:rsidR="00F12A19" w:rsidRPr="00F12A19">
        <w:rPr>
          <w:rFonts w:ascii="Times New Roman" w:eastAsia="Times New Roman" w:hAnsi="Times New Roman" w:cs="Times New Roman"/>
          <w:color w:val="000000"/>
          <w:sz w:val="20"/>
          <w:szCs w:val="20"/>
          <w:lang w:eastAsia="es-AR"/>
        </w:rPr>
        <w:t>CAyT</w:t>
      </w:r>
      <w:proofErr w:type="spellEnd"/>
      <w:r w:rsidR="00F12A19" w:rsidRPr="00F12A19">
        <w:rPr>
          <w:rFonts w:ascii="Times New Roman" w:eastAsia="Times New Roman" w:hAnsi="Times New Roman" w:cs="Times New Roman"/>
          <w:color w:val="000000"/>
          <w:sz w:val="20"/>
          <w:szCs w:val="20"/>
          <w:lang w:eastAsia="es-AR"/>
        </w:rPr>
        <w:t>, Sala 2,</w:t>
      </w:r>
      <w:r w:rsidR="00F12A19" w:rsidRPr="00F12A19">
        <w:rPr>
          <w:rFonts w:ascii="Times New Roman" w:eastAsia="Times New Roman" w:hAnsi="Times New Roman" w:cs="Times New Roman"/>
          <w:i/>
          <w:iCs/>
          <w:color w:val="000000"/>
          <w:sz w:val="20"/>
          <w:szCs w:val="20"/>
          <w:lang w:eastAsia="es-AR"/>
        </w:rPr>
        <w:t> in re “Iglesias José Antonio c/ GCBA s/ otros procesos incidentales”</w:t>
      </w:r>
      <w:r w:rsidR="00F12A19" w:rsidRPr="00F12A19">
        <w:rPr>
          <w:rFonts w:ascii="Times New Roman" w:eastAsia="Times New Roman" w:hAnsi="Times New Roman" w:cs="Times New Roman"/>
          <w:color w:val="000000"/>
          <w:sz w:val="20"/>
          <w:szCs w:val="20"/>
          <w:lang w:eastAsia="es-AR"/>
        </w:rPr>
        <w:t>, expediente nº 38.970/2, resolución del 21/12/2010.</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24" w:anchor="body_ftn8" w:history="1">
        <w:r w:rsidR="00F12A19" w:rsidRPr="00F12A19">
          <w:rPr>
            <w:rFonts w:ascii="Times New Roman" w:eastAsia="Times New Roman" w:hAnsi="Times New Roman" w:cs="Times New Roman"/>
            <w:color w:val="0000FF"/>
            <w:sz w:val="12"/>
            <w:szCs w:val="12"/>
            <w:u w:val="single"/>
            <w:vertAlign w:val="superscript"/>
            <w:lang w:eastAsia="es-AR"/>
          </w:rPr>
          <w:t>8</w:t>
        </w:r>
      </w:hyperlink>
      <w:r w:rsidR="00F12A19" w:rsidRPr="00F12A19">
        <w:rPr>
          <w:rFonts w:ascii="Times New Roman" w:eastAsia="Times New Roman" w:hAnsi="Times New Roman" w:cs="Times New Roman"/>
          <w:color w:val="000000"/>
          <w:sz w:val="20"/>
          <w:szCs w:val="20"/>
          <w:lang w:eastAsia="es-AR"/>
        </w:rPr>
        <w:t> Téngase presente que </w:t>
      </w:r>
      <w:r w:rsidR="00F12A19" w:rsidRPr="00F12A19">
        <w:rPr>
          <w:rFonts w:ascii="Times New Roman" w:eastAsia="Times New Roman" w:hAnsi="Times New Roman" w:cs="Times New Roman"/>
          <w:b/>
          <w:bCs/>
          <w:color w:val="000000"/>
          <w:sz w:val="20"/>
          <w:szCs w:val="20"/>
          <w:lang w:eastAsia="es-AR"/>
        </w:rPr>
        <w:t>la publicación en el Boletín Oficial de la CABA n° 5.363 se efectuó el 27/04/2018</w:t>
      </w:r>
      <w:r w:rsidR="00F12A19" w:rsidRPr="00F12A19">
        <w:rPr>
          <w:rFonts w:ascii="Times New Roman" w:eastAsia="Times New Roman" w:hAnsi="Times New Roman" w:cs="Times New Roman"/>
          <w:color w:val="000000"/>
          <w:sz w:val="20"/>
          <w:szCs w:val="20"/>
          <w:lang w:eastAsia="es-AR"/>
        </w:rPr>
        <w:t>.</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25" w:anchor="body_ftn9" w:history="1">
        <w:r w:rsidR="00F12A19" w:rsidRPr="00F12A19">
          <w:rPr>
            <w:rFonts w:ascii="Times New Roman" w:eastAsia="Times New Roman" w:hAnsi="Times New Roman" w:cs="Times New Roman"/>
            <w:color w:val="0000FF"/>
            <w:sz w:val="12"/>
            <w:szCs w:val="12"/>
            <w:u w:val="single"/>
            <w:vertAlign w:val="superscript"/>
            <w:lang w:eastAsia="es-AR"/>
          </w:rPr>
          <w:t>9</w:t>
        </w:r>
      </w:hyperlink>
      <w:r w:rsidR="00F12A19" w:rsidRPr="00F12A19">
        <w:rPr>
          <w:rFonts w:ascii="Times New Roman" w:eastAsia="Times New Roman" w:hAnsi="Times New Roman" w:cs="Times New Roman"/>
          <w:color w:val="000000"/>
          <w:sz w:val="20"/>
          <w:szCs w:val="20"/>
          <w:lang w:eastAsia="es-AR"/>
        </w:rPr>
        <w:t> </w:t>
      </w:r>
      <w:hyperlink r:id="rId26" w:history="1">
        <w:r w:rsidR="00F12A19" w:rsidRPr="00F12A19">
          <w:rPr>
            <w:rFonts w:ascii="Times New Roman" w:eastAsia="Times New Roman" w:hAnsi="Times New Roman" w:cs="Times New Roman"/>
            <w:color w:val="0000FF"/>
            <w:sz w:val="20"/>
            <w:szCs w:val="20"/>
            <w:u w:val="single"/>
            <w:shd w:val="clear" w:color="auto" w:fill="FFFFFF"/>
            <w:lang w:eastAsia="es-AR"/>
          </w:rPr>
          <w:t>https://www.indec.gob.ar/uploads/informesdeprensa/eph_pobreza_02_17.pdf</w:t>
        </w:r>
      </w:hyperlink>
      <w:r w:rsidR="00F12A19" w:rsidRPr="00F12A19">
        <w:rPr>
          <w:rFonts w:ascii="Times New Roman" w:eastAsia="Times New Roman" w:hAnsi="Times New Roman" w:cs="Times New Roman"/>
          <w:color w:val="000000"/>
          <w:sz w:val="20"/>
          <w:szCs w:val="20"/>
          <w:lang w:eastAsia="es-AR"/>
        </w:rPr>
        <w:t>.</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27" w:anchor="body_ftn10" w:history="1">
        <w:r w:rsidR="00F12A19" w:rsidRPr="00F12A19">
          <w:rPr>
            <w:rFonts w:ascii="Times New Roman" w:eastAsia="Times New Roman" w:hAnsi="Times New Roman" w:cs="Times New Roman"/>
            <w:color w:val="0000FF"/>
            <w:sz w:val="12"/>
            <w:szCs w:val="12"/>
            <w:u w:val="single"/>
            <w:vertAlign w:val="superscript"/>
            <w:lang w:eastAsia="es-AR"/>
          </w:rPr>
          <w:t>10</w:t>
        </w:r>
      </w:hyperlink>
      <w:r w:rsidR="00F12A19" w:rsidRPr="00F12A19">
        <w:rPr>
          <w:rFonts w:ascii="Times New Roman" w:eastAsia="Times New Roman" w:hAnsi="Times New Roman" w:cs="Times New Roman"/>
          <w:color w:val="000000"/>
          <w:sz w:val="20"/>
          <w:szCs w:val="20"/>
          <w:lang w:eastAsia="es-AR"/>
        </w:rPr>
        <w:t xml:space="preserve"> Cámara de Apelaciones en lo </w:t>
      </w:r>
      <w:proofErr w:type="spellStart"/>
      <w:r w:rsidR="00F12A19" w:rsidRPr="00F12A19">
        <w:rPr>
          <w:rFonts w:ascii="Times New Roman" w:eastAsia="Times New Roman" w:hAnsi="Times New Roman" w:cs="Times New Roman"/>
          <w:color w:val="000000"/>
          <w:sz w:val="20"/>
          <w:szCs w:val="20"/>
          <w:lang w:eastAsia="es-AR"/>
        </w:rPr>
        <w:t>CAyT</w:t>
      </w:r>
      <w:proofErr w:type="spellEnd"/>
      <w:r w:rsidR="00F12A19" w:rsidRPr="00F12A19">
        <w:rPr>
          <w:rFonts w:ascii="Times New Roman" w:eastAsia="Times New Roman" w:hAnsi="Times New Roman" w:cs="Times New Roman"/>
          <w:color w:val="000000"/>
          <w:sz w:val="20"/>
          <w:szCs w:val="20"/>
          <w:lang w:eastAsia="es-AR"/>
        </w:rPr>
        <w:t>, Sala 2,</w:t>
      </w:r>
      <w:r w:rsidR="00F12A19" w:rsidRPr="00F12A19">
        <w:rPr>
          <w:rFonts w:ascii="Times New Roman" w:eastAsia="Times New Roman" w:hAnsi="Times New Roman" w:cs="Times New Roman"/>
          <w:i/>
          <w:iCs/>
          <w:color w:val="000000"/>
          <w:sz w:val="20"/>
          <w:szCs w:val="20"/>
          <w:lang w:eastAsia="es-AR"/>
        </w:rPr>
        <w:t> in re</w:t>
      </w:r>
      <w:r w:rsidR="00F12A19" w:rsidRPr="00F12A19">
        <w:rPr>
          <w:rFonts w:ascii="Times New Roman" w:eastAsia="Times New Roman" w:hAnsi="Times New Roman" w:cs="Times New Roman"/>
          <w:b/>
          <w:bCs/>
          <w:i/>
          <w:iCs/>
          <w:color w:val="000000"/>
          <w:sz w:val="20"/>
          <w:szCs w:val="20"/>
          <w:lang w:eastAsia="es-AR"/>
        </w:rPr>
        <w:t> </w:t>
      </w:r>
      <w:r w:rsidR="00F12A19" w:rsidRPr="00F12A19">
        <w:rPr>
          <w:rFonts w:ascii="Times New Roman" w:eastAsia="Times New Roman" w:hAnsi="Times New Roman" w:cs="Times New Roman"/>
          <w:i/>
          <w:iCs/>
          <w:color w:val="000000"/>
          <w:sz w:val="20"/>
          <w:szCs w:val="20"/>
          <w:lang w:eastAsia="es-AR"/>
        </w:rPr>
        <w:t>“</w:t>
      </w:r>
      <w:proofErr w:type="spellStart"/>
      <w:r w:rsidR="00F12A19" w:rsidRPr="00F12A19">
        <w:rPr>
          <w:rFonts w:ascii="Times New Roman" w:eastAsia="Times New Roman" w:hAnsi="Times New Roman" w:cs="Times New Roman"/>
          <w:i/>
          <w:iCs/>
          <w:color w:val="000000"/>
          <w:sz w:val="20"/>
          <w:szCs w:val="20"/>
          <w:shd w:val="clear" w:color="auto" w:fill="FFFFFF"/>
          <w:lang w:eastAsia="es-AR"/>
        </w:rPr>
        <w:t>Bodart</w:t>
      </w:r>
      <w:proofErr w:type="spellEnd"/>
      <w:r w:rsidR="00F12A19" w:rsidRPr="00F12A19">
        <w:rPr>
          <w:rFonts w:ascii="Times New Roman" w:eastAsia="Times New Roman" w:hAnsi="Times New Roman" w:cs="Times New Roman"/>
          <w:i/>
          <w:iCs/>
          <w:color w:val="000000"/>
          <w:sz w:val="20"/>
          <w:szCs w:val="20"/>
          <w:shd w:val="clear" w:color="auto" w:fill="FFFFFF"/>
          <w:lang w:eastAsia="es-AR"/>
        </w:rPr>
        <w:t>, Alejandro c/ GCBA s/ otros procesos incidentales”</w:t>
      </w:r>
      <w:r w:rsidR="00F12A19" w:rsidRPr="00F12A19">
        <w:rPr>
          <w:rFonts w:ascii="Times New Roman" w:eastAsia="Times New Roman" w:hAnsi="Times New Roman" w:cs="Times New Roman"/>
          <w:color w:val="000000"/>
          <w:sz w:val="20"/>
          <w:szCs w:val="20"/>
          <w:shd w:val="clear" w:color="auto" w:fill="FFFFFF"/>
          <w:lang w:eastAsia="es-AR"/>
        </w:rPr>
        <w:t>, expediente n° A4.44-2013/3, sentencia del 16/08/2013.</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28" w:anchor="body_ftn11" w:history="1">
        <w:r w:rsidR="00F12A19" w:rsidRPr="00F12A19">
          <w:rPr>
            <w:rFonts w:ascii="Times New Roman" w:eastAsia="Times New Roman" w:hAnsi="Times New Roman" w:cs="Times New Roman"/>
            <w:color w:val="0000FF"/>
            <w:sz w:val="12"/>
            <w:szCs w:val="12"/>
            <w:u w:val="single"/>
            <w:vertAlign w:val="superscript"/>
            <w:lang w:eastAsia="es-AR"/>
          </w:rPr>
          <w:t>11</w:t>
        </w:r>
      </w:hyperlink>
      <w:r w:rsidR="00F12A19" w:rsidRPr="00F12A19">
        <w:rPr>
          <w:rFonts w:ascii="Times New Roman" w:eastAsia="Times New Roman" w:hAnsi="Times New Roman" w:cs="Times New Roman"/>
          <w:color w:val="000000"/>
          <w:sz w:val="20"/>
          <w:szCs w:val="20"/>
          <w:lang w:eastAsia="es-AR"/>
        </w:rPr>
        <w:t> ESCOLA, Héctor, “</w:t>
      </w:r>
      <w:r w:rsidR="00F12A19" w:rsidRPr="00F12A19">
        <w:rPr>
          <w:rFonts w:ascii="Times New Roman" w:eastAsia="Times New Roman" w:hAnsi="Times New Roman" w:cs="Times New Roman"/>
          <w:i/>
          <w:iCs/>
          <w:color w:val="000000"/>
          <w:sz w:val="20"/>
          <w:szCs w:val="20"/>
          <w:lang w:eastAsia="es-AR"/>
        </w:rPr>
        <w:t>El interés público como fundamento del derecho administrativo</w:t>
      </w:r>
      <w:r w:rsidR="00F12A19" w:rsidRPr="00F12A19">
        <w:rPr>
          <w:rFonts w:ascii="Times New Roman" w:eastAsia="Times New Roman" w:hAnsi="Times New Roman" w:cs="Times New Roman"/>
          <w:color w:val="000000"/>
          <w:sz w:val="20"/>
          <w:szCs w:val="20"/>
          <w:lang w:eastAsia="es-AR"/>
        </w:rPr>
        <w:t xml:space="preserve">”, </w:t>
      </w:r>
      <w:proofErr w:type="spellStart"/>
      <w:r w:rsidR="00F12A19" w:rsidRPr="00F12A19">
        <w:rPr>
          <w:rFonts w:ascii="Times New Roman" w:eastAsia="Times New Roman" w:hAnsi="Times New Roman" w:cs="Times New Roman"/>
          <w:color w:val="000000"/>
          <w:sz w:val="20"/>
          <w:szCs w:val="20"/>
          <w:lang w:eastAsia="es-AR"/>
        </w:rPr>
        <w:t>Depalma</w:t>
      </w:r>
      <w:proofErr w:type="spellEnd"/>
      <w:r w:rsidR="00F12A19" w:rsidRPr="00F12A19">
        <w:rPr>
          <w:rFonts w:ascii="Times New Roman" w:eastAsia="Times New Roman" w:hAnsi="Times New Roman" w:cs="Times New Roman"/>
          <w:color w:val="000000"/>
          <w:sz w:val="20"/>
          <w:szCs w:val="20"/>
          <w:lang w:eastAsia="es-AR"/>
        </w:rPr>
        <w:t xml:space="preserve">, 1989, </w:t>
      </w:r>
      <w:proofErr w:type="spellStart"/>
      <w:r w:rsidR="00F12A19" w:rsidRPr="00F12A19">
        <w:rPr>
          <w:rFonts w:ascii="Times New Roman" w:eastAsia="Times New Roman" w:hAnsi="Times New Roman" w:cs="Times New Roman"/>
          <w:color w:val="000000"/>
          <w:sz w:val="20"/>
          <w:szCs w:val="20"/>
          <w:lang w:eastAsia="es-AR"/>
        </w:rPr>
        <w:t>pag</w:t>
      </w:r>
      <w:proofErr w:type="spellEnd"/>
      <w:r w:rsidR="00F12A19" w:rsidRPr="00F12A19">
        <w:rPr>
          <w:rFonts w:ascii="Times New Roman" w:eastAsia="Times New Roman" w:hAnsi="Times New Roman" w:cs="Times New Roman"/>
          <w:color w:val="000000"/>
          <w:sz w:val="20"/>
          <w:szCs w:val="20"/>
          <w:lang w:eastAsia="es-AR"/>
        </w:rPr>
        <w:t>. 251 citado en BALBIN, Carlos, </w:t>
      </w:r>
      <w:r w:rsidR="00F12A19" w:rsidRPr="00F12A19">
        <w:rPr>
          <w:rFonts w:ascii="Times New Roman" w:eastAsia="Times New Roman" w:hAnsi="Times New Roman" w:cs="Times New Roman"/>
          <w:i/>
          <w:iCs/>
          <w:color w:val="000000"/>
          <w:sz w:val="20"/>
          <w:szCs w:val="20"/>
          <w:lang w:eastAsia="es-AR"/>
        </w:rPr>
        <w:t>Tratado de Derecho Administrativo</w:t>
      </w:r>
      <w:r w:rsidR="00F12A19" w:rsidRPr="00F12A19">
        <w:rPr>
          <w:rFonts w:ascii="Times New Roman" w:eastAsia="Times New Roman" w:hAnsi="Times New Roman" w:cs="Times New Roman"/>
          <w:color w:val="000000"/>
          <w:sz w:val="20"/>
          <w:szCs w:val="20"/>
          <w:lang w:eastAsia="es-AR"/>
        </w:rPr>
        <w:t xml:space="preserve">, 2º ed. actualizada y ampliada, Ed. La Ley, Tomo I, </w:t>
      </w:r>
      <w:proofErr w:type="spellStart"/>
      <w:r w:rsidR="00F12A19" w:rsidRPr="00F12A19">
        <w:rPr>
          <w:rFonts w:ascii="Times New Roman" w:eastAsia="Times New Roman" w:hAnsi="Times New Roman" w:cs="Times New Roman"/>
          <w:color w:val="000000"/>
          <w:sz w:val="20"/>
          <w:szCs w:val="20"/>
          <w:lang w:eastAsia="es-AR"/>
        </w:rPr>
        <w:t>pag</w:t>
      </w:r>
      <w:proofErr w:type="spellEnd"/>
      <w:r w:rsidR="00F12A19" w:rsidRPr="00F12A19">
        <w:rPr>
          <w:rFonts w:ascii="Times New Roman" w:eastAsia="Times New Roman" w:hAnsi="Times New Roman" w:cs="Times New Roman"/>
          <w:color w:val="000000"/>
          <w:sz w:val="20"/>
          <w:szCs w:val="20"/>
          <w:lang w:eastAsia="es-AR"/>
        </w:rPr>
        <w:t>. 355, nota 43.  </w:t>
      </w:r>
    </w:p>
    <w:p w:rsidR="00F12A19" w:rsidRPr="00F12A19" w:rsidRDefault="000E4964" w:rsidP="00F12A19">
      <w:pPr>
        <w:shd w:val="clear" w:color="auto" w:fill="FFFFFF"/>
        <w:spacing w:after="0" w:line="220" w:lineRule="atLeast"/>
        <w:rPr>
          <w:rFonts w:ascii="Calibri" w:eastAsia="Times New Roman" w:hAnsi="Calibri" w:cs="Calibri"/>
          <w:color w:val="000000"/>
          <w:lang w:eastAsia="es-AR"/>
        </w:rPr>
      </w:pPr>
      <w:hyperlink r:id="rId29" w:anchor="body_ftn12" w:history="1">
        <w:r w:rsidR="00F12A19" w:rsidRPr="00F12A19">
          <w:rPr>
            <w:rFonts w:ascii="Times New Roman" w:eastAsia="Times New Roman" w:hAnsi="Times New Roman" w:cs="Times New Roman"/>
            <w:color w:val="0000FF"/>
            <w:sz w:val="13"/>
            <w:szCs w:val="13"/>
            <w:u w:val="single"/>
            <w:vertAlign w:val="superscript"/>
            <w:lang w:eastAsia="es-AR"/>
          </w:rPr>
          <w:t>12</w:t>
        </w:r>
      </w:hyperlink>
      <w:r w:rsidR="00F12A19" w:rsidRPr="00F12A19">
        <w:rPr>
          <w:rFonts w:ascii="Times New Roman" w:eastAsia="Times New Roman" w:hAnsi="Times New Roman" w:cs="Times New Roman"/>
          <w:color w:val="000000"/>
          <w:sz w:val="20"/>
          <w:szCs w:val="20"/>
          <w:lang w:eastAsia="es-AR"/>
        </w:rPr>
        <w:t> </w:t>
      </w:r>
      <w:r w:rsidR="00F12A19" w:rsidRPr="00F12A19">
        <w:rPr>
          <w:rFonts w:ascii="Times New Roman" w:eastAsia="Times New Roman" w:hAnsi="Times New Roman" w:cs="Times New Roman"/>
          <w:color w:val="000000"/>
          <w:sz w:val="20"/>
          <w:szCs w:val="20"/>
          <w:shd w:val="clear" w:color="auto" w:fill="FFFFFF"/>
          <w:lang w:eastAsia="es-AR"/>
        </w:rPr>
        <w:t>Cámara de Apelaciones Contencioso, Administrativo y Tributario, Sala II, </w:t>
      </w:r>
      <w:r w:rsidR="00F12A19" w:rsidRPr="00F12A19">
        <w:rPr>
          <w:rFonts w:ascii="Times New Roman" w:eastAsia="Times New Roman" w:hAnsi="Times New Roman" w:cs="Times New Roman"/>
          <w:i/>
          <w:iCs/>
          <w:color w:val="000000"/>
          <w:sz w:val="20"/>
          <w:szCs w:val="20"/>
          <w:shd w:val="clear" w:color="auto" w:fill="FFFFFF"/>
          <w:lang w:eastAsia="es-AR"/>
        </w:rPr>
        <w:t> in re</w:t>
      </w:r>
      <w:r w:rsidR="00F12A19" w:rsidRPr="00F12A19">
        <w:rPr>
          <w:rFonts w:ascii="Times New Roman" w:eastAsia="Times New Roman" w:hAnsi="Times New Roman" w:cs="Times New Roman"/>
          <w:color w:val="000000"/>
          <w:sz w:val="20"/>
          <w:szCs w:val="20"/>
          <w:shd w:val="clear" w:color="auto" w:fill="FFFFFF"/>
          <w:lang w:eastAsia="es-AR"/>
        </w:rPr>
        <w:t> </w:t>
      </w:r>
      <w:r w:rsidR="00F12A19" w:rsidRPr="00F12A19">
        <w:rPr>
          <w:rFonts w:ascii="Times New Roman" w:eastAsia="Times New Roman" w:hAnsi="Times New Roman" w:cs="Times New Roman"/>
          <w:i/>
          <w:iCs/>
          <w:color w:val="000000"/>
          <w:sz w:val="20"/>
          <w:szCs w:val="20"/>
          <w:shd w:val="clear" w:color="auto" w:fill="FFFFFF"/>
          <w:lang w:eastAsia="es-AR"/>
        </w:rPr>
        <w:t>“Cohen, Sofía Graciela c/ GCBA”</w:t>
      </w:r>
      <w:r w:rsidR="00F12A19" w:rsidRPr="00F12A19">
        <w:rPr>
          <w:rFonts w:ascii="Times New Roman" w:eastAsia="Times New Roman" w:hAnsi="Times New Roman" w:cs="Times New Roman"/>
          <w:color w:val="000000"/>
          <w:sz w:val="20"/>
          <w:szCs w:val="20"/>
          <w:shd w:val="clear" w:color="auto" w:fill="FFFFFF"/>
          <w:lang w:eastAsia="es-AR"/>
        </w:rPr>
        <w:t xml:space="preserve">, expediente n° 58, sentencia del 13/12/2000. Del voto de Dr. Eduardo A. Russo, Dr. Esteban </w:t>
      </w:r>
      <w:proofErr w:type="spellStart"/>
      <w:r w:rsidR="00F12A19" w:rsidRPr="00F12A19">
        <w:rPr>
          <w:rFonts w:ascii="Times New Roman" w:eastAsia="Times New Roman" w:hAnsi="Times New Roman" w:cs="Times New Roman"/>
          <w:color w:val="000000"/>
          <w:sz w:val="20"/>
          <w:szCs w:val="20"/>
          <w:shd w:val="clear" w:color="auto" w:fill="FFFFFF"/>
          <w:lang w:eastAsia="es-AR"/>
        </w:rPr>
        <w:t>Centanaro</w:t>
      </w:r>
      <w:proofErr w:type="spellEnd"/>
      <w:r w:rsidR="00F12A19" w:rsidRPr="00F12A19">
        <w:rPr>
          <w:rFonts w:ascii="Times New Roman" w:eastAsia="Times New Roman" w:hAnsi="Times New Roman" w:cs="Times New Roman"/>
          <w:color w:val="000000"/>
          <w:sz w:val="20"/>
          <w:szCs w:val="20"/>
          <w:shd w:val="clear" w:color="auto" w:fill="FFFFFF"/>
          <w:lang w:eastAsia="es-AR"/>
        </w:rPr>
        <w:t>, Dra. Nélida M. Daniele.</w:t>
      </w:r>
    </w:p>
    <w:p w:rsidR="00F12A19" w:rsidRPr="00F12A19" w:rsidRDefault="000E4964" w:rsidP="00F12A19">
      <w:pPr>
        <w:shd w:val="clear" w:color="auto" w:fill="FFFFFF"/>
        <w:spacing w:after="0" w:line="200" w:lineRule="atLeast"/>
        <w:rPr>
          <w:rFonts w:ascii="Times New Roman" w:eastAsia="Times New Roman" w:hAnsi="Times New Roman" w:cs="Times New Roman"/>
          <w:color w:val="000000"/>
          <w:sz w:val="20"/>
          <w:szCs w:val="20"/>
          <w:lang w:eastAsia="es-AR"/>
        </w:rPr>
      </w:pPr>
      <w:hyperlink r:id="rId30" w:anchor="body_ftn13" w:history="1">
        <w:r w:rsidR="00F12A19" w:rsidRPr="00F12A19">
          <w:rPr>
            <w:rFonts w:ascii="Times New Roman" w:eastAsia="Times New Roman" w:hAnsi="Times New Roman" w:cs="Times New Roman"/>
            <w:color w:val="0000FF"/>
            <w:sz w:val="12"/>
            <w:szCs w:val="12"/>
            <w:u w:val="single"/>
            <w:vertAlign w:val="superscript"/>
            <w:lang w:eastAsia="es-AR"/>
          </w:rPr>
          <w:t>13</w:t>
        </w:r>
      </w:hyperlink>
      <w:r w:rsidR="00F12A19" w:rsidRPr="00F12A19">
        <w:rPr>
          <w:rFonts w:ascii="Times New Roman" w:eastAsia="Times New Roman" w:hAnsi="Times New Roman" w:cs="Times New Roman"/>
          <w:color w:val="000000"/>
          <w:sz w:val="20"/>
          <w:szCs w:val="20"/>
          <w:lang w:eastAsia="es-AR"/>
        </w:rPr>
        <w:t> </w:t>
      </w:r>
      <w:hyperlink r:id="rId31" w:history="1">
        <w:r w:rsidR="00F12A19" w:rsidRPr="00F12A19">
          <w:rPr>
            <w:rFonts w:ascii="Times New Roman" w:eastAsia="Times New Roman" w:hAnsi="Times New Roman" w:cs="Times New Roman"/>
            <w:color w:val="0000FF"/>
            <w:sz w:val="20"/>
            <w:szCs w:val="20"/>
            <w:u w:val="single"/>
            <w:lang w:eastAsia="es-AR"/>
          </w:rPr>
          <w:t>www.gordillo.com/pdf_tomo2/capitulo6.pdf</w:t>
        </w:r>
      </w:hyperlink>
      <w:r w:rsidR="00F12A19" w:rsidRPr="00F12A19">
        <w:rPr>
          <w:rFonts w:ascii="Times New Roman" w:eastAsia="Times New Roman" w:hAnsi="Times New Roman" w:cs="Times New Roman"/>
          <w:color w:val="000000"/>
          <w:sz w:val="20"/>
          <w:szCs w:val="20"/>
          <w:lang w:eastAsia="es-AR"/>
        </w:rPr>
        <w:t>.</w:t>
      </w:r>
    </w:p>
    <w:p w:rsidR="0003224A" w:rsidRDefault="0003224A"/>
    <w:sectPr w:rsidR="000322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19"/>
    <w:rsid w:val="0003224A"/>
    <w:rsid w:val="000E4964"/>
    <w:rsid w:val="00EE77F0"/>
    <w:rsid w:val="00F12A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FCB75-580E-4AEC-9B9C-50F6712F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7">
    <w:name w:val="p17"/>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1">
    <w:name w:val="p21"/>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
    <w:name w:val="p10"/>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5">
    <w:name w:val="p15"/>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6">
    <w:name w:val="t6"/>
    <w:basedOn w:val="Fuentedeprrafopredeter"/>
    <w:rsid w:val="00F12A19"/>
  </w:style>
  <w:style w:type="character" w:customStyle="1" w:styleId="t8">
    <w:name w:val="t8"/>
    <w:basedOn w:val="Fuentedeprrafopredeter"/>
    <w:rsid w:val="00F12A19"/>
  </w:style>
  <w:style w:type="character" w:customStyle="1" w:styleId="t33">
    <w:name w:val="t33"/>
    <w:basedOn w:val="Fuentedeprrafopredeter"/>
    <w:rsid w:val="00F12A19"/>
  </w:style>
  <w:style w:type="paragraph" w:customStyle="1" w:styleId="p18">
    <w:name w:val="p18"/>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34">
    <w:name w:val="t34"/>
    <w:basedOn w:val="Fuentedeprrafopredeter"/>
    <w:rsid w:val="00F12A19"/>
  </w:style>
  <w:style w:type="character" w:customStyle="1" w:styleId="t10">
    <w:name w:val="t10"/>
    <w:basedOn w:val="Fuentedeprrafopredeter"/>
    <w:rsid w:val="00F12A19"/>
  </w:style>
  <w:style w:type="character" w:customStyle="1" w:styleId="t56">
    <w:name w:val="t56"/>
    <w:basedOn w:val="Fuentedeprrafopredeter"/>
    <w:rsid w:val="00F12A19"/>
  </w:style>
  <w:style w:type="character" w:customStyle="1" w:styleId="t36">
    <w:name w:val="t36"/>
    <w:basedOn w:val="Fuentedeprrafopredeter"/>
    <w:rsid w:val="00F12A19"/>
  </w:style>
  <w:style w:type="paragraph" w:customStyle="1" w:styleId="p9">
    <w:name w:val="p9"/>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12">
    <w:name w:val="t12"/>
    <w:basedOn w:val="Fuentedeprrafopredeter"/>
    <w:rsid w:val="00F12A19"/>
  </w:style>
  <w:style w:type="paragraph" w:customStyle="1" w:styleId="p22">
    <w:name w:val="p22"/>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
    <w:name w:val="p7"/>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32">
    <w:name w:val="t32"/>
    <w:basedOn w:val="Fuentedeprrafopredeter"/>
    <w:rsid w:val="00F12A19"/>
  </w:style>
  <w:style w:type="character" w:customStyle="1" w:styleId="t45">
    <w:name w:val="t45"/>
    <w:basedOn w:val="Fuentedeprrafopredeter"/>
    <w:rsid w:val="00F12A19"/>
  </w:style>
  <w:style w:type="character" w:customStyle="1" w:styleId="t46">
    <w:name w:val="t46"/>
    <w:basedOn w:val="Fuentedeprrafopredeter"/>
    <w:rsid w:val="00F12A19"/>
  </w:style>
  <w:style w:type="paragraph" w:customStyle="1" w:styleId="p8">
    <w:name w:val="p8"/>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
    <w:name w:val="p12"/>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0">
    <w:name w:val="p30"/>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6">
    <w:name w:val="p36"/>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9">
    <w:name w:val="p39"/>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ootnote20anchor">
    <w:name w:val="footnote_20_anchor"/>
    <w:basedOn w:val="Fuentedeprrafopredeter"/>
    <w:rsid w:val="00F12A19"/>
  </w:style>
  <w:style w:type="character" w:styleId="Hipervnculo">
    <w:name w:val="Hyperlink"/>
    <w:basedOn w:val="Fuentedeprrafopredeter"/>
    <w:uiPriority w:val="99"/>
    <w:semiHidden/>
    <w:unhideWhenUsed/>
    <w:rsid w:val="00F12A19"/>
    <w:rPr>
      <w:color w:val="0000FF"/>
      <w:u w:val="single"/>
    </w:rPr>
  </w:style>
  <w:style w:type="character" w:customStyle="1" w:styleId="t37">
    <w:name w:val="t37"/>
    <w:basedOn w:val="Fuentedeprrafopredeter"/>
    <w:rsid w:val="00F12A19"/>
  </w:style>
  <w:style w:type="character" w:customStyle="1" w:styleId="t38">
    <w:name w:val="t38"/>
    <w:basedOn w:val="Fuentedeprrafopredeter"/>
    <w:rsid w:val="00F12A19"/>
  </w:style>
  <w:style w:type="character" w:customStyle="1" w:styleId="t40">
    <w:name w:val="t40"/>
    <w:basedOn w:val="Fuentedeprrafopredeter"/>
    <w:rsid w:val="00F12A19"/>
  </w:style>
  <w:style w:type="character" w:customStyle="1" w:styleId="t39">
    <w:name w:val="t39"/>
    <w:basedOn w:val="Fuentedeprrafopredeter"/>
    <w:rsid w:val="00F12A19"/>
  </w:style>
  <w:style w:type="paragraph" w:customStyle="1" w:styleId="p34">
    <w:name w:val="p34"/>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3">
    <w:name w:val="p33"/>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41">
    <w:name w:val="p41"/>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1">
    <w:name w:val="p31"/>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61">
    <w:name w:val="t61"/>
    <w:basedOn w:val="Fuentedeprrafopredeter"/>
    <w:rsid w:val="00F12A19"/>
  </w:style>
  <w:style w:type="character" w:customStyle="1" w:styleId="t15">
    <w:name w:val="t15"/>
    <w:basedOn w:val="Fuentedeprrafopredeter"/>
    <w:rsid w:val="00F12A19"/>
  </w:style>
  <w:style w:type="character" w:customStyle="1" w:styleId="t62">
    <w:name w:val="t62"/>
    <w:basedOn w:val="Fuentedeprrafopredeter"/>
    <w:rsid w:val="00F12A19"/>
  </w:style>
  <w:style w:type="character" w:customStyle="1" w:styleId="t35">
    <w:name w:val="t35"/>
    <w:basedOn w:val="Fuentedeprrafopredeter"/>
    <w:rsid w:val="00F12A19"/>
  </w:style>
  <w:style w:type="character" w:customStyle="1" w:styleId="t42">
    <w:name w:val="t42"/>
    <w:basedOn w:val="Fuentedeprrafopredeter"/>
    <w:rsid w:val="00F12A19"/>
  </w:style>
  <w:style w:type="paragraph" w:customStyle="1" w:styleId="p38">
    <w:name w:val="p38"/>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16">
    <w:name w:val="t16"/>
    <w:basedOn w:val="Fuentedeprrafopredeter"/>
    <w:rsid w:val="00F12A19"/>
  </w:style>
  <w:style w:type="character" w:customStyle="1" w:styleId="t14">
    <w:name w:val="t14"/>
    <w:basedOn w:val="Fuentedeprrafopredeter"/>
    <w:rsid w:val="00F12A19"/>
  </w:style>
  <w:style w:type="character" w:customStyle="1" w:styleId="t18">
    <w:name w:val="t18"/>
    <w:basedOn w:val="Fuentedeprrafopredeter"/>
    <w:rsid w:val="00F12A19"/>
  </w:style>
  <w:style w:type="character" w:customStyle="1" w:styleId="t20">
    <w:name w:val="t20"/>
    <w:basedOn w:val="Fuentedeprrafopredeter"/>
    <w:rsid w:val="00F12A19"/>
  </w:style>
  <w:style w:type="character" w:customStyle="1" w:styleId="t24">
    <w:name w:val="t24"/>
    <w:basedOn w:val="Fuentedeprrafopredeter"/>
    <w:rsid w:val="00F12A19"/>
  </w:style>
  <w:style w:type="character" w:customStyle="1" w:styleId="t25">
    <w:name w:val="t25"/>
    <w:basedOn w:val="Fuentedeprrafopredeter"/>
    <w:rsid w:val="00F12A19"/>
  </w:style>
  <w:style w:type="paragraph" w:customStyle="1" w:styleId="p16">
    <w:name w:val="p16"/>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27">
    <w:name w:val="t27"/>
    <w:basedOn w:val="Fuentedeprrafopredeter"/>
    <w:rsid w:val="00F12A19"/>
  </w:style>
  <w:style w:type="character" w:customStyle="1" w:styleId="t21">
    <w:name w:val="t21"/>
    <w:basedOn w:val="Fuentedeprrafopredeter"/>
    <w:rsid w:val="00F12A19"/>
  </w:style>
  <w:style w:type="character" w:customStyle="1" w:styleId="t26">
    <w:name w:val="t26"/>
    <w:basedOn w:val="Fuentedeprrafopredeter"/>
    <w:rsid w:val="00F12A19"/>
  </w:style>
  <w:style w:type="paragraph" w:customStyle="1" w:styleId="p20">
    <w:name w:val="p20"/>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3">
    <w:name w:val="p23"/>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6">
    <w:name w:val="p26"/>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ootnote">
    <w:name w:val="footnote"/>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ootnodenumber">
    <w:name w:val="footnodenumber"/>
    <w:basedOn w:val="Fuentedeprrafopredeter"/>
    <w:rsid w:val="00F12A19"/>
  </w:style>
  <w:style w:type="paragraph" w:customStyle="1" w:styleId="p44">
    <w:name w:val="p44"/>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59">
    <w:name w:val="t59"/>
    <w:basedOn w:val="Fuentedeprrafopredeter"/>
    <w:rsid w:val="00F12A19"/>
  </w:style>
  <w:style w:type="character" w:customStyle="1" w:styleId="t60">
    <w:name w:val="t60"/>
    <w:basedOn w:val="Fuentedeprrafopredeter"/>
    <w:rsid w:val="00F12A19"/>
  </w:style>
  <w:style w:type="character" w:customStyle="1" w:styleId="t53">
    <w:name w:val="t53"/>
    <w:basedOn w:val="Fuentedeprrafopredeter"/>
    <w:rsid w:val="00F12A19"/>
  </w:style>
  <w:style w:type="character" w:customStyle="1" w:styleId="t54">
    <w:name w:val="t54"/>
    <w:basedOn w:val="Fuentedeprrafopredeter"/>
    <w:rsid w:val="00F12A19"/>
  </w:style>
  <w:style w:type="character" w:customStyle="1" w:styleId="t49">
    <w:name w:val="t49"/>
    <w:basedOn w:val="Fuentedeprrafopredeter"/>
    <w:rsid w:val="00F12A19"/>
  </w:style>
  <w:style w:type="character" w:customStyle="1" w:styleId="t51">
    <w:name w:val="t51"/>
    <w:basedOn w:val="Fuentedeprrafopredeter"/>
    <w:rsid w:val="00F12A19"/>
  </w:style>
  <w:style w:type="character" w:customStyle="1" w:styleId="t47">
    <w:name w:val="t47"/>
    <w:basedOn w:val="Fuentedeprrafopredeter"/>
    <w:rsid w:val="00F12A19"/>
  </w:style>
  <w:style w:type="character" w:customStyle="1" w:styleId="t63">
    <w:name w:val="t63"/>
    <w:basedOn w:val="Fuentedeprrafopredeter"/>
    <w:rsid w:val="00F12A19"/>
  </w:style>
  <w:style w:type="character" w:customStyle="1" w:styleId="t64">
    <w:name w:val="t64"/>
    <w:basedOn w:val="Fuentedeprrafopredeter"/>
    <w:rsid w:val="00F12A19"/>
  </w:style>
  <w:style w:type="character" w:customStyle="1" w:styleId="t1">
    <w:name w:val="t1"/>
    <w:basedOn w:val="Fuentedeprrafopredeter"/>
    <w:rsid w:val="00F12A19"/>
  </w:style>
  <w:style w:type="character" w:customStyle="1" w:styleId="internet20link">
    <w:name w:val="internet_20_link"/>
    <w:basedOn w:val="Fuentedeprrafopredeter"/>
    <w:rsid w:val="00F12A19"/>
  </w:style>
  <w:style w:type="character" w:customStyle="1" w:styleId="t57">
    <w:name w:val="t57"/>
    <w:basedOn w:val="Fuentedeprrafopredeter"/>
    <w:rsid w:val="00F12A19"/>
  </w:style>
  <w:style w:type="character" w:customStyle="1" w:styleId="t48">
    <w:name w:val="t48"/>
    <w:basedOn w:val="Fuentedeprrafopredeter"/>
    <w:rsid w:val="00F12A19"/>
  </w:style>
  <w:style w:type="paragraph" w:customStyle="1" w:styleId="p13">
    <w:name w:val="p13"/>
    <w:basedOn w:val="Normal"/>
    <w:rsid w:val="00F12A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30">
    <w:name w:val="t30"/>
    <w:basedOn w:val="Fuentedeprrafopredeter"/>
    <w:rsid w:val="00F12A19"/>
  </w:style>
  <w:style w:type="character" w:customStyle="1" w:styleId="t43">
    <w:name w:val="t43"/>
    <w:basedOn w:val="Fuentedeprrafopredeter"/>
    <w:rsid w:val="00F12A19"/>
  </w:style>
  <w:style w:type="character" w:customStyle="1" w:styleId="t44">
    <w:name w:val="t44"/>
    <w:basedOn w:val="Fuentedeprrafopredeter"/>
    <w:rsid w:val="00F1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07269">
      <w:bodyDiv w:val="1"/>
      <w:marLeft w:val="0"/>
      <w:marRight w:val="0"/>
      <w:marTop w:val="0"/>
      <w:marBottom w:val="0"/>
      <w:divBdr>
        <w:top w:val="none" w:sz="0" w:space="0" w:color="auto"/>
        <w:left w:val="none" w:sz="0" w:space="0" w:color="auto"/>
        <w:bottom w:val="none" w:sz="0" w:space="0" w:color="auto"/>
        <w:right w:val="none" w:sz="0" w:space="0" w:color="auto"/>
      </w:divBdr>
      <w:divsChild>
        <w:div w:id="127819976">
          <w:marLeft w:val="0"/>
          <w:marRight w:val="0"/>
          <w:marTop w:val="0"/>
          <w:marBottom w:val="0"/>
          <w:divBdr>
            <w:top w:val="none" w:sz="0" w:space="0" w:color="auto"/>
            <w:left w:val="none" w:sz="0" w:space="0" w:color="auto"/>
            <w:bottom w:val="none" w:sz="0" w:space="0" w:color="auto"/>
            <w:right w:val="none" w:sz="0" w:space="0" w:color="auto"/>
          </w:divBdr>
        </w:div>
        <w:div w:id="138965808">
          <w:marLeft w:val="0"/>
          <w:marRight w:val="0"/>
          <w:marTop w:val="0"/>
          <w:marBottom w:val="0"/>
          <w:divBdr>
            <w:top w:val="none" w:sz="0" w:space="0" w:color="auto"/>
            <w:left w:val="none" w:sz="0" w:space="0" w:color="auto"/>
            <w:bottom w:val="none" w:sz="0" w:space="0" w:color="auto"/>
            <w:right w:val="none" w:sz="0" w:space="0" w:color="auto"/>
          </w:divBdr>
        </w:div>
        <w:div w:id="543642346">
          <w:marLeft w:val="0"/>
          <w:marRight w:val="0"/>
          <w:marTop w:val="0"/>
          <w:marBottom w:val="0"/>
          <w:divBdr>
            <w:top w:val="none" w:sz="0" w:space="0" w:color="auto"/>
            <w:left w:val="none" w:sz="0" w:space="0" w:color="auto"/>
            <w:bottom w:val="none" w:sz="0" w:space="0" w:color="auto"/>
            <w:right w:val="none" w:sz="0" w:space="0" w:color="auto"/>
          </w:divBdr>
        </w:div>
        <w:div w:id="1757290355">
          <w:marLeft w:val="0"/>
          <w:marRight w:val="0"/>
          <w:marTop w:val="0"/>
          <w:marBottom w:val="0"/>
          <w:divBdr>
            <w:top w:val="none" w:sz="0" w:space="0" w:color="auto"/>
            <w:left w:val="none" w:sz="0" w:space="0" w:color="auto"/>
            <w:bottom w:val="none" w:sz="0" w:space="0" w:color="auto"/>
            <w:right w:val="none" w:sz="0" w:space="0" w:color="auto"/>
          </w:divBdr>
        </w:div>
        <w:div w:id="191769308">
          <w:marLeft w:val="0"/>
          <w:marRight w:val="0"/>
          <w:marTop w:val="0"/>
          <w:marBottom w:val="0"/>
          <w:divBdr>
            <w:top w:val="none" w:sz="0" w:space="0" w:color="auto"/>
            <w:left w:val="none" w:sz="0" w:space="0" w:color="auto"/>
            <w:bottom w:val="none" w:sz="0" w:space="0" w:color="auto"/>
            <w:right w:val="none" w:sz="0" w:space="0" w:color="auto"/>
          </w:divBdr>
        </w:div>
        <w:div w:id="1148010567">
          <w:marLeft w:val="0"/>
          <w:marRight w:val="0"/>
          <w:marTop w:val="0"/>
          <w:marBottom w:val="0"/>
          <w:divBdr>
            <w:top w:val="none" w:sz="0" w:space="0" w:color="auto"/>
            <w:left w:val="none" w:sz="0" w:space="0" w:color="auto"/>
            <w:bottom w:val="none" w:sz="0" w:space="0" w:color="auto"/>
            <w:right w:val="none" w:sz="0" w:space="0" w:color="auto"/>
          </w:divBdr>
        </w:div>
        <w:div w:id="180708265">
          <w:marLeft w:val="0"/>
          <w:marRight w:val="0"/>
          <w:marTop w:val="0"/>
          <w:marBottom w:val="0"/>
          <w:divBdr>
            <w:top w:val="none" w:sz="0" w:space="0" w:color="auto"/>
            <w:left w:val="none" w:sz="0" w:space="0" w:color="auto"/>
            <w:bottom w:val="none" w:sz="0" w:space="0" w:color="auto"/>
            <w:right w:val="none" w:sz="0" w:space="0" w:color="auto"/>
          </w:divBdr>
        </w:div>
        <w:div w:id="1726097383">
          <w:marLeft w:val="0"/>
          <w:marRight w:val="0"/>
          <w:marTop w:val="0"/>
          <w:marBottom w:val="0"/>
          <w:divBdr>
            <w:top w:val="none" w:sz="0" w:space="0" w:color="auto"/>
            <w:left w:val="none" w:sz="0" w:space="0" w:color="auto"/>
            <w:bottom w:val="none" w:sz="0" w:space="0" w:color="auto"/>
            <w:right w:val="none" w:sz="0" w:space="0" w:color="auto"/>
          </w:divBdr>
        </w:div>
        <w:div w:id="1740320866">
          <w:marLeft w:val="0"/>
          <w:marRight w:val="0"/>
          <w:marTop w:val="0"/>
          <w:marBottom w:val="0"/>
          <w:divBdr>
            <w:top w:val="none" w:sz="0" w:space="0" w:color="auto"/>
            <w:left w:val="none" w:sz="0" w:space="0" w:color="auto"/>
            <w:bottom w:val="none" w:sz="0" w:space="0" w:color="auto"/>
            <w:right w:val="none" w:sz="0" w:space="0" w:color="auto"/>
          </w:divBdr>
        </w:div>
        <w:div w:id="801734161">
          <w:marLeft w:val="0"/>
          <w:marRight w:val="0"/>
          <w:marTop w:val="0"/>
          <w:marBottom w:val="0"/>
          <w:divBdr>
            <w:top w:val="none" w:sz="0" w:space="0" w:color="auto"/>
            <w:left w:val="none" w:sz="0" w:space="0" w:color="auto"/>
            <w:bottom w:val="none" w:sz="0" w:space="0" w:color="auto"/>
            <w:right w:val="none" w:sz="0" w:space="0" w:color="auto"/>
          </w:divBdr>
        </w:div>
        <w:div w:id="169225156">
          <w:marLeft w:val="0"/>
          <w:marRight w:val="0"/>
          <w:marTop w:val="0"/>
          <w:marBottom w:val="0"/>
          <w:divBdr>
            <w:top w:val="none" w:sz="0" w:space="0" w:color="auto"/>
            <w:left w:val="none" w:sz="0" w:space="0" w:color="auto"/>
            <w:bottom w:val="none" w:sz="0" w:space="0" w:color="auto"/>
            <w:right w:val="none" w:sz="0" w:space="0" w:color="auto"/>
          </w:divBdr>
        </w:div>
        <w:div w:id="277175933">
          <w:marLeft w:val="0"/>
          <w:marRight w:val="0"/>
          <w:marTop w:val="0"/>
          <w:marBottom w:val="0"/>
          <w:divBdr>
            <w:top w:val="none" w:sz="0" w:space="0" w:color="auto"/>
            <w:left w:val="none" w:sz="0" w:space="0" w:color="auto"/>
            <w:bottom w:val="none" w:sz="0" w:space="0" w:color="auto"/>
            <w:right w:val="none" w:sz="0" w:space="0" w:color="auto"/>
          </w:divBdr>
        </w:div>
        <w:div w:id="198057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publica.jusbaires.gob.ar/" TargetMode="External"/><Relationship Id="rId13" Type="http://schemas.openxmlformats.org/officeDocument/2006/relationships/hyperlink" Target="http://consultapublica.jusbaires.gob.ar/" TargetMode="External"/><Relationship Id="rId18" Type="http://schemas.openxmlformats.org/officeDocument/2006/relationships/hyperlink" Target="http://consultapublica.jusbaires.gob.ar/" TargetMode="External"/><Relationship Id="rId26" Type="http://schemas.openxmlformats.org/officeDocument/2006/relationships/hyperlink" Target="https://www.indec.gob.ar/uploads/informesdeprensa/eph_pobreza_02_17.pdf" TargetMode="External"/><Relationship Id="rId3" Type="http://schemas.openxmlformats.org/officeDocument/2006/relationships/webSettings" Target="webSettings.xml"/><Relationship Id="rId21" Type="http://schemas.openxmlformats.org/officeDocument/2006/relationships/hyperlink" Target="http://consultapublica.jusbaires.gob.ar/" TargetMode="External"/><Relationship Id="rId7" Type="http://schemas.openxmlformats.org/officeDocument/2006/relationships/hyperlink" Target="http://consultapublica.jusbaires.gob.ar/" TargetMode="External"/><Relationship Id="rId12" Type="http://schemas.openxmlformats.org/officeDocument/2006/relationships/hyperlink" Target="http://consultapublica.jusbaires.gob.ar/" TargetMode="External"/><Relationship Id="rId17" Type="http://schemas.openxmlformats.org/officeDocument/2006/relationships/hyperlink" Target="http://consultapublica.jusbaires.gob.ar/" TargetMode="External"/><Relationship Id="rId25" Type="http://schemas.openxmlformats.org/officeDocument/2006/relationships/hyperlink" Target="http://consultapublica.jusbaires.gob.a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onsultapublica.jusbaires.gob.ar/" TargetMode="External"/><Relationship Id="rId20" Type="http://schemas.openxmlformats.org/officeDocument/2006/relationships/hyperlink" Target="http://consultapublica.jusbaires.gob.ar/" TargetMode="External"/><Relationship Id="rId29" Type="http://schemas.openxmlformats.org/officeDocument/2006/relationships/hyperlink" Target="http://consultapublica.jusbaires.gob.ar/" TargetMode="External"/><Relationship Id="rId1" Type="http://schemas.openxmlformats.org/officeDocument/2006/relationships/styles" Target="styles.xml"/><Relationship Id="rId6" Type="http://schemas.openxmlformats.org/officeDocument/2006/relationships/hyperlink" Target="http://consultapublica.jusbaires.gob.ar/" TargetMode="External"/><Relationship Id="rId11" Type="http://schemas.openxmlformats.org/officeDocument/2006/relationships/hyperlink" Target="http://consultapublica.jusbaires.gob.ar/" TargetMode="External"/><Relationship Id="rId24" Type="http://schemas.openxmlformats.org/officeDocument/2006/relationships/hyperlink" Target="http://consultapublica.jusbaires.gob.ar/" TargetMode="External"/><Relationship Id="rId32" Type="http://schemas.openxmlformats.org/officeDocument/2006/relationships/fontTable" Target="fontTable.xml"/><Relationship Id="rId5" Type="http://schemas.openxmlformats.org/officeDocument/2006/relationships/hyperlink" Target="http://consultapublica.jusbaires.gob.ar/" TargetMode="External"/><Relationship Id="rId15" Type="http://schemas.openxmlformats.org/officeDocument/2006/relationships/hyperlink" Target="http://consultapublica.jusbaires.gob.ar/" TargetMode="External"/><Relationship Id="rId23" Type="http://schemas.openxmlformats.org/officeDocument/2006/relationships/hyperlink" Target="http://consultapublica.jusbaires.gob.ar/" TargetMode="External"/><Relationship Id="rId28" Type="http://schemas.openxmlformats.org/officeDocument/2006/relationships/hyperlink" Target="http://consultapublica.jusbaires.gob.ar/" TargetMode="External"/><Relationship Id="rId10" Type="http://schemas.openxmlformats.org/officeDocument/2006/relationships/hyperlink" Target="http://consultapublica.jusbaires.gob.ar/" TargetMode="External"/><Relationship Id="rId19" Type="http://schemas.openxmlformats.org/officeDocument/2006/relationships/hyperlink" Target="http://consultapublica.jusbaires.gob.ar/" TargetMode="External"/><Relationship Id="rId31" Type="http://schemas.openxmlformats.org/officeDocument/2006/relationships/hyperlink" Target="http://www.gordillo.com/pdf_tomo2/capitulo6.pdf" TargetMode="External"/><Relationship Id="rId4" Type="http://schemas.openxmlformats.org/officeDocument/2006/relationships/hyperlink" Target="http://consultapublica.jusbaires.gob.ar/" TargetMode="External"/><Relationship Id="rId9" Type="http://schemas.openxmlformats.org/officeDocument/2006/relationships/hyperlink" Target="http://consultapublica.jusbaires.gob.ar/" TargetMode="External"/><Relationship Id="rId14" Type="http://schemas.openxmlformats.org/officeDocument/2006/relationships/hyperlink" Target="http://consultapublica.jusbaires.gob.ar/" TargetMode="External"/><Relationship Id="rId22" Type="http://schemas.openxmlformats.org/officeDocument/2006/relationships/hyperlink" Target="http://consultapublica.jusbaires.gob.ar/" TargetMode="External"/><Relationship Id="rId27" Type="http://schemas.openxmlformats.org/officeDocument/2006/relationships/hyperlink" Target="http://consultapublica.jusbaires.gob.ar/" TargetMode="External"/><Relationship Id="rId30" Type="http://schemas.openxmlformats.org/officeDocument/2006/relationships/hyperlink" Target="http://consultapublica.jusbaires.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5444</Words>
  <Characters>29943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CEPES3</dc:creator>
  <cp:keywords/>
  <dc:description/>
  <cp:lastModifiedBy>LPP</cp:lastModifiedBy>
  <cp:revision>2</cp:revision>
  <dcterms:created xsi:type="dcterms:W3CDTF">2018-05-11T17:46:00Z</dcterms:created>
  <dcterms:modified xsi:type="dcterms:W3CDTF">2018-05-11T17:46:00Z</dcterms:modified>
</cp:coreProperties>
</file>